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889C" w14:textId="0372B803" w:rsidR="000F3ED1" w:rsidRPr="003C75B2" w:rsidRDefault="000F3ED1" w:rsidP="000F3ED1">
      <w:pPr>
        <w:ind w:firstLine="708"/>
        <w:jc w:val="center"/>
        <w:rPr>
          <w:rFonts w:ascii="Aptos" w:hAnsi="Aptos"/>
          <w:b/>
          <w:color w:val="333399"/>
          <w:sz w:val="44"/>
          <w:szCs w:val="44"/>
        </w:rPr>
      </w:pPr>
      <w:r w:rsidRPr="003C75B2">
        <w:rPr>
          <w:rFonts w:ascii="Aptos" w:hAnsi="Aptos"/>
          <w:b/>
          <w:noProof/>
          <w:color w:val="333399"/>
          <w:sz w:val="44"/>
          <w:szCs w:val="44"/>
        </w:rPr>
        <w:drawing>
          <wp:anchor distT="0" distB="0" distL="114300" distR="114300" simplePos="0" relativeHeight="251659264" behindDoc="1" locked="0" layoutInCell="0" allowOverlap="1" wp14:anchorId="1D7ACAE9" wp14:editId="0AC706A5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619125" cy="800100"/>
            <wp:effectExtent l="19050" t="19050" r="9525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5B2">
        <w:rPr>
          <w:rFonts w:ascii="Aptos" w:hAnsi="Aptos"/>
          <w:b/>
          <w:color w:val="333399"/>
          <w:sz w:val="44"/>
          <w:szCs w:val="44"/>
        </w:rPr>
        <w:t>VODOVOD PULA</w:t>
      </w:r>
      <w:r w:rsidR="0020458D" w:rsidRPr="003C75B2">
        <w:rPr>
          <w:rFonts w:ascii="Aptos" w:hAnsi="Aptos"/>
          <w:b/>
          <w:color w:val="333399"/>
          <w:sz w:val="44"/>
          <w:szCs w:val="44"/>
        </w:rPr>
        <w:t>-LABIN</w:t>
      </w:r>
      <w:r w:rsidRPr="003C75B2">
        <w:rPr>
          <w:rFonts w:ascii="Aptos" w:hAnsi="Aptos"/>
          <w:b/>
          <w:color w:val="333399"/>
          <w:sz w:val="44"/>
          <w:szCs w:val="44"/>
        </w:rPr>
        <w:t xml:space="preserve"> d.o.o.</w:t>
      </w:r>
    </w:p>
    <w:p w14:paraId="7F51C07B" w14:textId="77777777" w:rsidR="000F3ED1" w:rsidRPr="003C75B2" w:rsidRDefault="000F3ED1" w:rsidP="000F3ED1">
      <w:pPr>
        <w:ind w:firstLine="708"/>
        <w:jc w:val="center"/>
        <w:rPr>
          <w:rFonts w:ascii="Aptos" w:hAnsi="Aptos"/>
          <w:color w:val="333399"/>
        </w:rPr>
      </w:pPr>
      <w:r w:rsidRPr="003C75B2">
        <w:rPr>
          <w:rFonts w:ascii="Aptos" w:hAnsi="Aptos"/>
          <w:color w:val="333399"/>
        </w:rPr>
        <w:t>Za vodne usluge</w:t>
      </w:r>
    </w:p>
    <w:p w14:paraId="7E52199A" w14:textId="77777777" w:rsidR="000F3ED1" w:rsidRPr="003C75B2" w:rsidRDefault="000F3ED1" w:rsidP="000F3ED1">
      <w:pPr>
        <w:ind w:firstLine="708"/>
        <w:jc w:val="center"/>
        <w:rPr>
          <w:rFonts w:ascii="Aptos" w:hAnsi="Aptos"/>
          <w:b/>
          <w:color w:val="333399"/>
        </w:rPr>
      </w:pPr>
      <w:r w:rsidRPr="003C75B2">
        <w:rPr>
          <w:rFonts w:ascii="Aptos" w:hAnsi="Aptos"/>
          <w:b/>
          <w:color w:val="333399"/>
        </w:rPr>
        <w:t>52100 Pula, Radićeva 9</w:t>
      </w:r>
    </w:p>
    <w:p w14:paraId="2EAD30F1" w14:textId="77777777" w:rsidR="000F3ED1" w:rsidRPr="003C75B2" w:rsidRDefault="000F3ED1" w:rsidP="000F3ED1">
      <w:pPr>
        <w:spacing w:line="280" w:lineRule="exact"/>
        <w:rPr>
          <w:rFonts w:ascii="Aptos" w:hAnsi="Aptos"/>
          <w:b/>
          <w:color w:val="1F497D"/>
          <w:sz w:val="56"/>
          <w:szCs w:val="56"/>
        </w:rPr>
      </w:pPr>
    </w:p>
    <w:p w14:paraId="453B5B1A" w14:textId="77777777" w:rsidR="000F3ED1" w:rsidRPr="003C75B2" w:rsidRDefault="000F3ED1" w:rsidP="000F3ED1">
      <w:pPr>
        <w:spacing w:line="280" w:lineRule="exact"/>
        <w:rPr>
          <w:rFonts w:ascii="Aptos" w:hAnsi="Aptos"/>
          <w:b/>
          <w:color w:val="1F497D"/>
          <w:sz w:val="56"/>
          <w:szCs w:val="56"/>
        </w:rPr>
      </w:pPr>
    </w:p>
    <w:p w14:paraId="1122CE36" w14:textId="77777777" w:rsidR="000F3ED1" w:rsidRPr="003C75B2" w:rsidRDefault="000F3ED1" w:rsidP="000F3ED1">
      <w:pPr>
        <w:pStyle w:val="Zaglavlje"/>
        <w:spacing w:line="280" w:lineRule="exact"/>
        <w:rPr>
          <w:rFonts w:ascii="Aptos" w:hAnsi="Aptos"/>
        </w:rPr>
      </w:pPr>
    </w:p>
    <w:p w14:paraId="7F4DB851" w14:textId="77777777" w:rsidR="000F3ED1" w:rsidRPr="003C75B2" w:rsidRDefault="000F3ED1" w:rsidP="000F3ED1">
      <w:pPr>
        <w:rPr>
          <w:rFonts w:ascii="Aptos" w:hAnsi="Aptos"/>
          <w:sz w:val="20"/>
          <w:szCs w:val="20"/>
          <w:u w:val="single"/>
        </w:rPr>
      </w:pPr>
    </w:p>
    <w:p w14:paraId="63A4FF4C" w14:textId="77777777" w:rsidR="000F3ED1" w:rsidRPr="003C75B2" w:rsidRDefault="000F3ED1" w:rsidP="000F3ED1">
      <w:pPr>
        <w:pStyle w:val="Zaglavlje"/>
        <w:jc w:val="center"/>
        <w:rPr>
          <w:rFonts w:ascii="Aptos" w:hAnsi="Aptos"/>
          <w:b/>
          <w:sz w:val="30"/>
          <w:szCs w:val="30"/>
        </w:rPr>
      </w:pPr>
    </w:p>
    <w:p w14:paraId="4BE2FAD3" w14:textId="77777777" w:rsidR="000F3ED1" w:rsidRPr="003C75B2" w:rsidRDefault="000F3ED1" w:rsidP="000F3ED1">
      <w:pPr>
        <w:rPr>
          <w:rFonts w:ascii="Aptos" w:hAnsi="Aptos"/>
          <w:sz w:val="20"/>
          <w:szCs w:val="20"/>
          <w:u w:val="single"/>
        </w:rPr>
      </w:pPr>
    </w:p>
    <w:p w14:paraId="5DBD3FED" w14:textId="77777777" w:rsidR="000F3ED1" w:rsidRPr="003C75B2" w:rsidRDefault="000F3ED1" w:rsidP="000F3ED1">
      <w:pPr>
        <w:rPr>
          <w:rFonts w:ascii="Aptos" w:hAnsi="Aptos"/>
          <w:u w:val="single"/>
        </w:rPr>
      </w:pPr>
    </w:p>
    <w:p w14:paraId="404A47AE" w14:textId="77777777" w:rsidR="000F3ED1" w:rsidRPr="003C75B2" w:rsidRDefault="000F3ED1" w:rsidP="000F3ED1">
      <w:pPr>
        <w:rPr>
          <w:rFonts w:ascii="Aptos" w:hAnsi="Aptos"/>
          <w:sz w:val="24"/>
          <w:u w:val="single"/>
        </w:rPr>
      </w:pPr>
    </w:p>
    <w:p w14:paraId="7CACBD37" w14:textId="77777777" w:rsidR="000F3ED1" w:rsidRPr="003C75B2" w:rsidRDefault="000F3ED1" w:rsidP="000F3ED1">
      <w:pPr>
        <w:rPr>
          <w:rFonts w:ascii="Aptos" w:hAnsi="Aptos"/>
          <w:sz w:val="24"/>
          <w:u w:val="single"/>
        </w:rPr>
      </w:pPr>
    </w:p>
    <w:p w14:paraId="09E3F37A" w14:textId="77777777" w:rsidR="000F3ED1" w:rsidRPr="003C75B2" w:rsidRDefault="000F3ED1" w:rsidP="000F3ED1">
      <w:pPr>
        <w:rPr>
          <w:rFonts w:ascii="Aptos" w:hAnsi="Aptos"/>
          <w:sz w:val="24"/>
          <w:u w:val="single"/>
        </w:rPr>
      </w:pPr>
    </w:p>
    <w:p w14:paraId="0900329D" w14:textId="77777777" w:rsidR="000F3ED1" w:rsidRPr="003C75B2" w:rsidRDefault="000F3ED1" w:rsidP="000F3ED1">
      <w:pPr>
        <w:rPr>
          <w:rFonts w:ascii="Aptos" w:hAnsi="Aptos"/>
          <w:sz w:val="24"/>
          <w:u w:val="single"/>
        </w:rPr>
      </w:pPr>
    </w:p>
    <w:p w14:paraId="67A279B7" w14:textId="77777777" w:rsidR="000F3ED1" w:rsidRPr="003C75B2" w:rsidRDefault="000F3ED1" w:rsidP="000F3ED1">
      <w:pPr>
        <w:shd w:val="clear" w:color="auto" w:fill="CCCCFF"/>
        <w:rPr>
          <w:rFonts w:ascii="Aptos" w:hAnsi="Aptos"/>
          <w:sz w:val="10"/>
          <w:szCs w:val="10"/>
          <w:u w:val="single"/>
        </w:rPr>
      </w:pPr>
    </w:p>
    <w:p w14:paraId="5F2442A9" w14:textId="77777777" w:rsidR="000F3ED1" w:rsidRPr="003C75B2" w:rsidRDefault="000F3ED1" w:rsidP="000F3ED1">
      <w:pPr>
        <w:rPr>
          <w:rFonts w:ascii="Aptos" w:hAnsi="Aptos"/>
          <w:u w:val="single"/>
        </w:rPr>
      </w:pPr>
    </w:p>
    <w:p w14:paraId="47A47622" w14:textId="78BEF7F4" w:rsidR="000F3ED1" w:rsidRPr="003C75B2" w:rsidRDefault="0020458D" w:rsidP="000F3ED1">
      <w:pPr>
        <w:jc w:val="center"/>
        <w:rPr>
          <w:rFonts w:ascii="Aptos" w:hAnsi="Aptos"/>
          <w:b/>
          <w:color w:val="333399"/>
          <w:sz w:val="32"/>
          <w:szCs w:val="32"/>
        </w:rPr>
      </w:pPr>
      <w:r w:rsidRPr="003C75B2">
        <w:rPr>
          <w:rFonts w:ascii="Aptos" w:hAnsi="Aptos"/>
          <w:b/>
          <w:color w:val="333399"/>
          <w:sz w:val="32"/>
          <w:szCs w:val="32"/>
        </w:rPr>
        <w:t>Plan poslovanja</w:t>
      </w:r>
    </w:p>
    <w:p w14:paraId="2D992CCE" w14:textId="4D5334A5" w:rsidR="000F3ED1" w:rsidRPr="003C75B2" w:rsidRDefault="000F3ED1" w:rsidP="000F3ED1">
      <w:pPr>
        <w:jc w:val="center"/>
        <w:rPr>
          <w:rFonts w:ascii="Aptos" w:hAnsi="Aptos"/>
          <w:b/>
          <w:color w:val="333399"/>
          <w:sz w:val="32"/>
          <w:szCs w:val="32"/>
        </w:rPr>
      </w:pPr>
      <w:r w:rsidRPr="003C75B2">
        <w:rPr>
          <w:rFonts w:ascii="Aptos" w:hAnsi="Aptos"/>
          <w:b/>
          <w:color w:val="333399"/>
          <w:sz w:val="32"/>
          <w:szCs w:val="32"/>
        </w:rPr>
        <w:t>za razdoblje od 202</w:t>
      </w:r>
      <w:r w:rsidR="0020458D" w:rsidRPr="003C75B2">
        <w:rPr>
          <w:rFonts w:ascii="Aptos" w:hAnsi="Aptos"/>
          <w:b/>
          <w:color w:val="333399"/>
          <w:sz w:val="32"/>
          <w:szCs w:val="32"/>
        </w:rPr>
        <w:t>6</w:t>
      </w:r>
      <w:r w:rsidRPr="003C75B2">
        <w:rPr>
          <w:rFonts w:ascii="Aptos" w:hAnsi="Aptos"/>
          <w:b/>
          <w:color w:val="333399"/>
          <w:sz w:val="32"/>
          <w:szCs w:val="32"/>
        </w:rPr>
        <w:t>. do 202</w:t>
      </w:r>
      <w:r w:rsidR="0020458D" w:rsidRPr="003C75B2">
        <w:rPr>
          <w:rFonts w:ascii="Aptos" w:hAnsi="Aptos"/>
          <w:b/>
          <w:color w:val="333399"/>
          <w:sz w:val="32"/>
          <w:szCs w:val="32"/>
        </w:rPr>
        <w:t>9</w:t>
      </w:r>
      <w:r w:rsidRPr="003C75B2">
        <w:rPr>
          <w:rFonts w:ascii="Aptos" w:hAnsi="Aptos"/>
          <w:b/>
          <w:color w:val="333399"/>
          <w:sz w:val="32"/>
          <w:szCs w:val="32"/>
        </w:rPr>
        <w:t>. godine</w:t>
      </w:r>
    </w:p>
    <w:p w14:paraId="6858B4C0" w14:textId="77777777" w:rsidR="000F3ED1" w:rsidRPr="003C75B2" w:rsidRDefault="000F3ED1" w:rsidP="000F3ED1">
      <w:pPr>
        <w:jc w:val="center"/>
        <w:rPr>
          <w:rFonts w:ascii="Aptos" w:hAnsi="Aptos"/>
          <w:b/>
          <w:color w:val="333399"/>
          <w:sz w:val="32"/>
          <w:szCs w:val="32"/>
        </w:rPr>
      </w:pPr>
    </w:p>
    <w:p w14:paraId="2E1B1007" w14:textId="77777777" w:rsidR="000F3ED1" w:rsidRPr="003C75B2" w:rsidRDefault="000F3ED1" w:rsidP="000F3ED1">
      <w:pPr>
        <w:pBdr>
          <w:bottom w:val="single" w:sz="24" w:space="1" w:color="333399"/>
        </w:pBdr>
        <w:shd w:val="clear" w:color="auto" w:fill="CCCCFF"/>
        <w:rPr>
          <w:rFonts w:ascii="Aptos" w:hAnsi="Aptos"/>
          <w:b/>
          <w:color w:val="17365D"/>
          <w:sz w:val="10"/>
          <w:szCs w:val="10"/>
        </w:rPr>
      </w:pPr>
    </w:p>
    <w:p w14:paraId="5F42B40F" w14:textId="77777777" w:rsidR="000F3ED1" w:rsidRPr="003C75B2" w:rsidRDefault="000F3ED1" w:rsidP="000F3ED1">
      <w:pPr>
        <w:rPr>
          <w:rFonts w:ascii="Aptos" w:hAnsi="Aptos"/>
          <w:u w:val="single"/>
        </w:rPr>
      </w:pPr>
    </w:p>
    <w:p w14:paraId="1D028349" w14:textId="77777777" w:rsidR="000F3ED1" w:rsidRPr="003C75B2" w:rsidRDefault="000F3ED1" w:rsidP="000F3ED1">
      <w:pPr>
        <w:rPr>
          <w:rFonts w:ascii="Aptos" w:hAnsi="Aptos"/>
          <w:u w:val="single"/>
        </w:rPr>
      </w:pPr>
    </w:p>
    <w:p w14:paraId="04734736" w14:textId="77777777" w:rsidR="000F3ED1" w:rsidRPr="003C75B2" w:rsidRDefault="000F3ED1" w:rsidP="000F3ED1">
      <w:pPr>
        <w:rPr>
          <w:rFonts w:ascii="Aptos" w:hAnsi="Aptos"/>
          <w:u w:val="single"/>
        </w:rPr>
      </w:pPr>
    </w:p>
    <w:p w14:paraId="25A9809A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7FA5A496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1C36FE2B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0E0E1313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12177929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0FC604A8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28531C99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2A88A1FA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52F5B1AB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31D02ECB" w14:textId="77777777" w:rsidR="0020458D" w:rsidRPr="003C75B2" w:rsidRDefault="0020458D" w:rsidP="000F3ED1">
      <w:pPr>
        <w:rPr>
          <w:rFonts w:ascii="Aptos" w:hAnsi="Aptos"/>
          <w:u w:val="single"/>
        </w:rPr>
      </w:pPr>
    </w:p>
    <w:p w14:paraId="557FA53A" w14:textId="77777777" w:rsidR="000F3ED1" w:rsidRPr="003C75B2" w:rsidRDefault="000F3ED1" w:rsidP="000F3ED1">
      <w:pPr>
        <w:rPr>
          <w:rFonts w:ascii="Aptos" w:hAnsi="Aptos"/>
          <w:u w:val="single"/>
        </w:rPr>
      </w:pPr>
    </w:p>
    <w:p w14:paraId="1CF28E45" w14:textId="77777777" w:rsidR="000F3ED1" w:rsidRPr="003C75B2" w:rsidRDefault="000F3ED1" w:rsidP="000F3ED1">
      <w:pPr>
        <w:rPr>
          <w:rFonts w:ascii="Aptos" w:hAnsi="Aptos"/>
          <w:u w:val="single"/>
        </w:rPr>
      </w:pPr>
    </w:p>
    <w:p w14:paraId="63D71BF5" w14:textId="77777777" w:rsidR="005C7704" w:rsidRPr="003C75B2" w:rsidRDefault="005C7704" w:rsidP="000F3ED1">
      <w:pPr>
        <w:rPr>
          <w:rFonts w:ascii="Aptos" w:hAnsi="Aptos"/>
          <w:u w:val="single"/>
        </w:rPr>
      </w:pPr>
    </w:p>
    <w:p w14:paraId="30E5C1AF" w14:textId="77777777" w:rsidR="005C7704" w:rsidRPr="003C75B2" w:rsidRDefault="005C7704" w:rsidP="000F3ED1">
      <w:pPr>
        <w:rPr>
          <w:rFonts w:ascii="Aptos" w:hAnsi="Aptos"/>
          <w:u w:val="single"/>
        </w:rPr>
      </w:pPr>
    </w:p>
    <w:p w14:paraId="450E2631" w14:textId="77777777" w:rsidR="005C7704" w:rsidRPr="003C75B2" w:rsidRDefault="005C7704" w:rsidP="000F3ED1">
      <w:pPr>
        <w:rPr>
          <w:rFonts w:ascii="Aptos" w:hAnsi="Aptos"/>
          <w:u w:val="singl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458D" w:rsidRPr="003C75B2" w14:paraId="0525592B" w14:textId="77777777" w:rsidTr="0020458D">
        <w:tc>
          <w:tcPr>
            <w:tcW w:w="4531" w:type="dxa"/>
            <w:vAlign w:val="bottom"/>
          </w:tcPr>
          <w:p w14:paraId="1E898CDF" w14:textId="7C4A55EC" w:rsidR="0020458D" w:rsidRPr="003C75B2" w:rsidRDefault="0020458D" w:rsidP="0020458D">
            <w:pPr>
              <w:jc w:val="left"/>
              <w:rPr>
                <w:rFonts w:ascii="Aptos" w:hAnsi="Aptos"/>
              </w:rPr>
            </w:pPr>
            <w:r w:rsidRPr="009F046F">
              <w:rPr>
                <w:rFonts w:ascii="Aptos" w:hAnsi="Aptos"/>
              </w:rPr>
              <w:t xml:space="preserve">Broj: </w:t>
            </w:r>
            <w:r w:rsidR="009F046F" w:rsidRPr="009F046F">
              <w:rPr>
                <w:rFonts w:ascii="Aptos" w:hAnsi="Aptos"/>
              </w:rPr>
              <w:t>16183/25</w:t>
            </w:r>
          </w:p>
          <w:p w14:paraId="1DEE0FD8" w14:textId="77777777" w:rsidR="0020458D" w:rsidRPr="003C75B2" w:rsidRDefault="0020458D" w:rsidP="0020458D">
            <w:pPr>
              <w:jc w:val="left"/>
              <w:rPr>
                <w:rFonts w:ascii="Aptos" w:hAnsi="Aptos"/>
              </w:rPr>
            </w:pPr>
            <w:r w:rsidRPr="003C75B2">
              <w:rPr>
                <w:rFonts w:ascii="Aptos" w:hAnsi="Aptos"/>
              </w:rPr>
              <w:t>Pula, prosinac 2025.</w:t>
            </w:r>
          </w:p>
          <w:p w14:paraId="7D88E108" w14:textId="77777777" w:rsidR="0020458D" w:rsidRPr="003C75B2" w:rsidRDefault="0020458D" w:rsidP="0020458D">
            <w:pPr>
              <w:jc w:val="left"/>
              <w:rPr>
                <w:rFonts w:ascii="Aptos" w:hAnsi="Aptos"/>
                <w:u w:val="single"/>
              </w:rPr>
            </w:pPr>
          </w:p>
        </w:tc>
        <w:tc>
          <w:tcPr>
            <w:tcW w:w="4531" w:type="dxa"/>
          </w:tcPr>
          <w:p w14:paraId="4EE53AA4" w14:textId="77777777" w:rsidR="0020458D" w:rsidRPr="003C75B2" w:rsidRDefault="0020458D" w:rsidP="0020458D">
            <w:pPr>
              <w:jc w:val="center"/>
              <w:rPr>
                <w:rFonts w:ascii="Aptos" w:hAnsi="Aptos"/>
              </w:rPr>
            </w:pPr>
            <w:r w:rsidRPr="003C75B2">
              <w:rPr>
                <w:rFonts w:ascii="Aptos" w:hAnsi="Aptos"/>
              </w:rPr>
              <w:t>UPRAVA – DIREKTOR</w:t>
            </w:r>
          </w:p>
          <w:p w14:paraId="4B077381" w14:textId="77777777" w:rsidR="0020458D" w:rsidRPr="003C75B2" w:rsidRDefault="0020458D" w:rsidP="0020458D">
            <w:pPr>
              <w:rPr>
                <w:rFonts w:ascii="Aptos" w:hAnsi="Aptos"/>
              </w:rPr>
            </w:pPr>
          </w:p>
          <w:p w14:paraId="29D04FFE" w14:textId="77777777" w:rsidR="0020458D" w:rsidRDefault="0020458D" w:rsidP="005457F0">
            <w:pPr>
              <w:jc w:val="center"/>
              <w:rPr>
                <w:rFonts w:ascii="Aptos" w:hAnsi="Aptos"/>
              </w:rPr>
            </w:pPr>
            <w:r w:rsidRPr="003C75B2">
              <w:rPr>
                <w:rFonts w:ascii="Aptos" w:hAnsi="Aptos"/>
              </w:rPr>
              <w:t xml:space="preserve">Edo Krajcar, </w:t>
            </w:r>
            <w:proofErr w:type="spellStart"/>
            <w:r w:rsidRPr="003C75B2">
              <w:rPr>
                <w:rFonts w:ascii="Aptos" w:hAnsi="Aptos"/>
              </w:rPr>
              <w:t>mag.oec</w:t>
            </w:r>
            <w:proofErr w:type="spellEnd"/>
            <w:r w:rsidRPr="003C75B2">
              <w:rPr>
                <w:rFonts w:ascii="Aptos" w:hAnsi="Aptos"/>
              </w:rPr>
              <w:t>.</w:t>
            </w:r>
          </w:p>
          <w:p w14:paraId="072DDA88" w14:textId="0A593BCE" w:rsidR="000B6438" w:rsidRPr="005457F0" w:rsidRDefault="000B6438" w:rsidP="005457F0">
            <w:pPr>
              <w:jc w:val="center"/>
              <w:rPr>
                <w:rFonts w:ascii="Aptos" w:hAnsi="Aptos"/>
              </w:rPr>
            </w:pPr>
          </w:p>
        </w:tc>
      </w:tr>
    </w:tbl>
    <w:p w14:paraId="6F176683" w14:textId="0A2E0FAA" w:rsidR="00DB3694" w:rsidRPr="003C75B2" w:rsidRDefault="00B42CC1" w:rsidP="0018398E">
      <w:pPr>
        <w:pStyle w:val="Naslov1"/>
        <w:ind w:left="0" w:hanging="11"/>
        <w:rPr>
          <w:rFonts w:ascii="Aptos" w:hAnsi="Aptos"/>
        </w:rPr>
      </w:pPr>
      <w:r w:rsidRPr="003C75B2">
        <w:rPr>
          <w:rFonts w:ascii="Aptos" w:hAnsi="Aptos"/>
        </w:rPr>
        <w:lastRenderedPageBreak/>
        <w:t>UVODNO</w:t>
      </w:r>
    </w:p>
    <w:p w14:paraId="39E64DE7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</w:p>
    <w:p w14:paraId="4ADA9F15" w14:textId="77777777" w:rsidR="00CB1B5E" w:rsidRDefault="00CB1B5E" w:rsidP="00B42CC1">
      <w:pPr>
        <w:rPr>
          <w:rFonts w:ascii="Aptos" w:hAnsi="Aptos"/>
        </w:rPr>
      </w:pPr>
    </w:p>
    <w:p w14:paraId="44A225CC" w14:textId="16BEC019" w:rsidR="0018398E" w:rsidRPr="00C12753" w:rsidRDefault="0018398E" w:rsidP="0018398E">
      <w:pPr>
        <w:rPr>
          <w:rFonts w:ascii="Aptos" w:hAnsi="Aptos"/>
        </w:rPr>
      </w:pPr>
      <w:r w:rsidRPr="00C12753">
        <w:rPr>
          <w:rFonts w:ascii="Aptos" w:hAnsi="Aptos"/>
        </w:rPr>
        <w:t>Dana 15. srpnja 2023. godine stupila je na snagu Uredba o uslužnim područjima („Narodne novine“, br. 70/23), kojom je Vodovod Pula d.o.o. određen kao društvo preuzimatelj za uslužno područje 24. Navedeno područje obuhvaća gradove Labin, Pula-Pola i Vodnjan-</w:t>
      </w:r>
      <w:proofErr w:type="spellStart"/>
      <w:r w:rsidRPr="00C12753">
        <w:rPr>
          <w:rFonts w:ascii="Aptos" w:hAnsi="Aptos"/>
        </w:rPr>
        <w:t>Dignano</w:t>
      </w:r>
      <w:proofErr w:type="spellEnd"/>
      <w:r w:rsidRPr="00C12753">
        <w:rPr>
          <w:rFonts w:ascii="Aptos" w:hAnsi="Aptos"/>
        </w:rPr>
        <w:t xml:space="preserve"> te općine Barban, Fažana-</w:t>
      </w:r>
      <w:proofErr w:type="spellStart"/>
      <w:r w:rsidRPr="00C12753">
        <w:rPr>
          <w:rFonts w:ascii="Aptos" w:hAnsi="Aptos"/>
        </w:rPr>
        <w:t>Fasana</w:t>
      </w:r>
      <w:proofErr w:type="spellEnd"/>
      <w:r w:rsidRPr="00C12753">
        <w:rPr>
          <w:rFonts w:ascii="Aptos" w:hAnsi="Aptos"/>
        </w:rPr>
        <w:t xml:space="preserve">, Kršan, </w:t>
      </w:r>
      <w:proofErr w:type="spellStart"/>
      <w:r w:rsidRPr="00C12753">
        <w:rPr>
          <w:rFonts w:ascii="Aptos" w:hAnsi="Aptos"/>
        </w:rPr>
        <w:t>Ližnjan-Lisignano</w:t>
      </w:r>
      <w:proofErr w:type="spellEnd"/>
      <w:r w:rsidRPr="00C12753">
        <w:rPr>
          <w:rFonts w:ascii="Aptos" w:hAnsi="Aptos"/>
        </w:rPr>
        <w:t xml:space="preserve">, Marčana, Medulin, </w:t>
      </w:r>
      <w:proofErr w:type="spellStart"/>
      <w:r w:rsidRPr="00C12753">
        <w:rPr>
          <w:rFonts w:ascii="Aptos" w:hAnsi="Aptos"/>
        </w:rPr>
        <w:t>Pićan</w:t>
      </w:r>
      <w:proofErr w:type="spellEnd"/>
      <w:r w:rsidRPr="00C12753">
        <w:rPr>
          <w:rFonts w:ascii="Aptos" w:hAnsi="Aptos"/>
        </w:rPr>
        <w:t xml:space="preserve">, Raša, Sveta </w:t>
      </w:r>
      <w:proofErr w:type="spellStart"/>
      <w:r w:rsidRPr="00C12753">
        <w:rPr>
          <w:rFonts w:ascii="Aptos" w:hAnsi="Aptos"/>
        </w:rPr>
        <w:t>Nedelja</w:t>
      </w:r>
      <w:proofErr w:type="spellEnd"/>
      <w:r w:rsidRPr="00C12753">
        <w:rPr>
          <w:rFonts w:ascii="Aptos" w:hAnsi="Aptos"/>
        </w:rPr>
        <w:t xml:space="preserve"> i Svetvinčenat na području Istarske županije.</w:t>
      </w:r>
      <w:r>
        <w:rPr>
          <w:rFonts w:ascii="Aptos" w:hAnsi="Aptos"/>
        </w:rPr>
        <w:t xml:space="preserve"> </w:t>
      </w:r>
      <w:r w:rsidRPr="00C12753">
        <w:rPr>
          <w:rFonts w:ascii="Aptos" w:hAnsi="Aptos"/>
        </w:rPr>
        <w:t xml:space="preserve">U skladu s Uredbom, Društvu Vodovod Pula d.o.o. pripojena su društva </w:t>
      </w:r>
      <w:proofErr w:type="spellStart"/>
      <w:r w:rsidRPr="00C12753">
        <w:rPr>
          <w:rFonts w:ascii="Aptos" w:hAnsi="Aptos"/>
        </w:rPr>
        <w:t>Pragrande</w:t>
      </w:r>
      <w:proofErr w:type="spellEnd"/>
      <w:r w:rsidRPr="00C12753">
        <w:rPr>
          <w:rFonts w:ascii="Aptos" w:hAnsi="Aptos"/>
        </w:rPr>
        <w:t xml:space="preserve"> d.o.o., Vodovod Labin d.o.o. i Albanež d.o.o., čime je uspostavljeno jedinstveno poslovanje na cjelokupnom uslužnom području 24.</w:t>
      </w:r>
      <w:r>
        <w:rPr>
          <w:rFonts w:ascii="Aptos" w:hAnsi="Aptos"/>
        </w:rPr>
        <w:t xml:space="preserve"> Od 1. ožujka 2025. godine Društvo mijenja naziv u Vodovod Pula-Labin </w:t>
      </w:r>
      <w:proofErr w:type="spellStart"/>
      <w:r>
        <w:rPr>
          <w:rFonts w:ascii="Aptos" w:hAnsi="Aptos"/>
        </w:rPr>
        <w:t>d.o.o.o</w:t>
      </w:r>
      <w:proofErr w:type="spellEnd"/>
    </w:p>
    <w:p w14:paraId="1B90D9CE" w14:textId="77777777" w:rsidR="0018398E" w:rsidRPr="00FD6E1D" w:rsidRDefault="0018398E" w:rsidP="0018398E">
      <w:pPr>
        <w:rPr>
          <w:rFonts w:ascii="Aptos" w:hAnsi="Aptos"/>
        </w:rPr>
      </w:pPr>
    </w:p>
    <w:p w14:paraId="6E6C98C7" w14:textId="77777777" w:rsidR="0018398E" w:rsidRPr="00FD6E1D" w:rsidRDefault="0018398E" w:rsidP="0018398E">
      <w:pPr>
        <w:rPr>
          <w:rFonts w:ascii="Aptos" w:hAnsi="Aptos"/>
        </w:rPr>
      </w:pPr>
      <w:r w:rsidRPr="00FD6E1D">
        <w:rPr>
          <w:rFonts w:ascii="Aptos" w:hAnsi="Aptos"/>
        </w:rPr>
        <w:t xml:space="preserve">Plan poslovanja za razdoblje od 2026. do 2029. godine je prvi četverogodišnji plan poslovanja na razini jedinstvenog isporučitelja vodnih usluga na cjelokupnom uslužnom području 24 i obuhvaća i plan poslovanja Podružnice Labin. Osnove za izradu Plana jesu smjernice Uprave i kolegija Društva, </w:t>
      </w:r>
      <w:r>
        <w:rPr>
          <w:rFonts w:ascii="Aptos" w:hAnsi="Aptos"/>
        </w:rPr>
        <w:t>realizacija poslovanja na kraju prva tri kvartala 2025. godine, p</w:t>
      </w:r>
      <w:r w:rsidRPr="00FD6E1D">
        <w:rPr>
          <w:rFonts w:ascii="Aptos" w:hAnsi="Aptos"/>
        </w:rPr>
        <w:t>rojekcija realizacije poslovanja za 2025. godinu, dosadašnje poslovanje pripojenih društava, kao i gospodarska kretanja u okruženju te mogući izvori financiranja investicijskih ulaganja (Aglomeracija Pula Sjever, Aglomeracija Pula Centar, Aglomeracija Labin-Raša-Raba, Aglomeracija Medulin-</w:t>
      </w:r>
      <w:proofErr w:type="spellStart"/>
      <w:r w:rsidRPr="00FD6E1D">
        <w:rPr>
          <w:rFonts w:ascii="Aptos" w:hAnsi="Aptos"/>
        </w:rPr>
        <w:t>Premantura</w:t>
      </w:r>
      <w:proofErr w:type="spellEnd"/>
      <w:r w:rsidRPr="00FD6E1D">
        <w:rPr>
          <w:rFonts w:ascii="Aptos" w:hAnsi="Aptos"/>
        </w:rPr>
        <w:t>-</w:t>
      </w:r>
      <w:proofErr w:type="spellStart"/>
      <w:r w:rsidRPr="00FD6E1D">
        <w:rPr>
          <w:rFonts w:ascii="Aptos" w:hAnsi="Aptos"/>
        </w:rPr>
        <w:t>Banjole</w:t>
      </w:r>
      <w:proofErr w:type="spellEnd"/>
      <w:r w:rsidRPr="00FD6E1D">
        <w:rPr>
          <w:rFonts w:ascii="Aptos" w:hAnsi="Aptos"/>
        </w:rPr>
        <w:t xml:space="preserve">).  Planom je osigurano stabilno i pozitivno poslovanje, te zadržavanje postojeće kvalitete pružanja vodnih </w:t>
      </w:r>
      <w:r>
        <w:rPr>
          <w:rFonts w:ascii="Aptos" w:hAnsi="Aptos"/>
        </w:rPr>
        <w:t>usluga korisnicima.</w:t>
      </w:r>
    </w:p>
    <w:p w14:paraId="572E0387" w14:textId="77777777" w:rsidR="0018398E" w:rsidRDefault="0018398E" w:rsidP="0018398E">
      <w:pPr>
        <w:rPr>
          <w:rFonts w:ascii="Aptos" w:hAnsi="Aptos"/>
          <w:color w:val="EE0000"/>
        </w:rPr>
      </w:pPr>
    </w:p>
    <w:p w14:paraId="1B4A27FD" w14:textId="77777777" w:rsidR="0018398E" w:rsidRPr="0018398E" w:rsidRDefault="0018398E" w:rsidP="0018398E">
      <w:pPr>
        <w:spacing w:after="240"/>
        <w:rPr>
          <w:rFonts w:ascii="Aptos" w:hAnsi="Aptos"/>
          <w:b/>
          <w:bCs/>
        </w:rPr>
      </w:pPr>
      <w:r w:rsidRPr="0018398E">
        <w:rPr>
          <w:rFonts w:ascii="Aptos" w:hAnsi="Aptos"/>
          <w:b/>
          <w:bCs/>
        </w:rPr>
        <w:t>Plan poslovanja za razdoblje od 2026. do 2029. godine obuhvaćaju:</w:t>
      </w:r>
    </w:p>
    <w:p w14:paraId="06ECD581" w14:textId="77777777" w:rsidR="0018398E" w:rsidRPr="0018398E" w:rsidRDefault="0018398E" w:rsidP="00E67189">
      <w:pPr>
        <w:pStyle w:val="Odlomakpopisa"/>
        <w:numPr>
          <w:ilvl w:val="0"/>
          <w:numId w:val="2"/>
        </w:numPr>
        <w:rPr>
          <w:rFonts w:ascii="Aptos" w:hAnsi="Aptos"/>
          <w:b/>
          <w:bCs/>
        </w:rPr>
      </w:pPr>
      <w:r w:rsidRPr="0018398E">
        <w:rPr>
          <w:rFonts w:ascii="Aptos" w:hAnsi="Aptos"/>
        </w:rPr>
        <w:t xml:space="preserve">plan crpljene i isporučene vode </w:t>
      </w:r>
    </w:p>
    <w:p w14:paraId="46C75901" w14:textId="77777777" w:rsidR="0018398E" w:rsidRPr="0018398E" w:rsidRDefault="0018398E" w:rsidP="00E67189">
      <w:pPr>
        <w:pStyle w:val="Odlomakpopisa"/>
        <w:numPr>
          <w:ilvl w:val="0"/>
          <w:numId w:val="2"/>
        </w:numPr>
        <w:rPr>
          <w:rFonts w:ascii="Aptos" w:hAnsi="Aptos"/>
          <w:b/>
          <w:bCs/>
        </w:rPr>
      </w:pPr>
      <w:r w:rsidRPr="0018398E">
        <w:rPr>
          <w:rFonts w:ascii="Aptos" w:hAnsi="Aptos"/>
        </w:rPr>
        <w:t xml:space="preserve">plan ispuštene vode u sustav javne odvodnje </w:t>
      </w:r>
    </w:p>
    <w:p w14:paraId="68AE5C78" w14:textId="77777777" w:rsidR="0018398E" w:rsidRPr="0018398E" w:rsidRDefault="0018398E" w:rsidP="00E67189">
      <w:pPr>
        <w:pStyle w:val="Odlomakpopisa"/>
        <w:numPr>
          <w:ilvl w:val="0"/>
          <w:numId w:val="2"/>
        </w:numPr>
        <w:rPr>
          <w:rFonts w:ascii="Aptos" w:hAnsi="Aptos"/>
          <w:b/>
          <w:bCs/>
        </w:rPr>
      </w:pPr>
      <w:r w:rsidRPr="0018398E">
        <w:rPr>
          <w:rFonts w:ascii="Aptos" w:hAnsi="Aptos"/>
        </w:rPr>
        <w:t>plan kadrova i stručna kvalifikacija zaposlenika javne vodoopskrbe i javne odvodnje,</w:t>
      </w:r>
    </w:p>
    <w:p w14:paraId="041E5106" w14:textId="77777777" w:rsidR="0018398E" w:rsidRPr="0018398E" w:rsidRDefault="0018398E" w:rsidP="00E67189">
      <w:pPr>
        <w:pStyle w:val="Odlomakpopisa"/>
        <w:numPr>
          <w:ilvl w:val="0"/>
          <w:numId w:val="2"/>
        </w:numPr>
        <w:rPr>
          <w:rFonts w:ascii="Aptos" w:hAnsi="Aptos"/>
          <w:b/>
          <w:bCs/>
        </w:rPr>
      </w:pPr>
      <w:r w:rsidRPr="0018398E">
        <w:rPr>
          <w:rFonts w:ascii="Aptos" w:hAnsi="Aptos"/>
        </w:rPr>
        <w:t>plan za razdoblje od 2026. do 2029. godine, koji sadrži plan prihoda, rashoda i rezultata poslovanja javne vodoopskrbe i javne odvodnje</w:t>
      </w:r>
    </w:p>
    <w:p w14:paraId="1A16F619" w14:textId="77777777" w:rsidR="0018398E" w:rsidRPr="0018398E" w:rsidRDefault="0018398E" w:rsidP="00E67189">
      <w:pPr>
        <w:pStyle w:val="Odlomakpopisa"/>
        <w:numPr>
          <w:ilvl w:val="0"/>
          <w:numId w:val="2"/>
        </w:numPr>
        <w:rPr>
          <w:rFonts w:ascii="Aptos" w:hAnsi="Aptos"/>
          <w:b/>
        </w:rPr>
      </w:pPr>
      <w:r w:rsidRPr="0018398E">
        <w:rPr>
          <w:rFonts w:ascii="Aptos" w:hAnsi="Aptos"/>
        </w:rPr>
        <w:t>plan zaduživanja</w:t>
      </w:r>
    </w:p>
    <w:p w14:paraId="1BAA518B" w14:textId="77777777" w:rsidR="005457F0" w:rsidRPr="005457F0" w:rsidRDefault="0018398E" w:rsidP="0018398E">
      <w:pPr>
        <w:pStyle w:val="Odlomakpopisa"/>
        <w:numPr>
          <w:ilvl w:val="0"/>
          <w:numId w:val="2"/>
        </w:numPr>
        <w:rPr>
          <w:rFonts w:ascii="Aptos" w:hAnsi="Aptos"/>
          <w:b/>
          <w:bCs/>
        </w:rPr>
      </w:pPr>
      <w:r w:rsidRPr="0018398E">
        <w:rPr>
          <w:rFonts w:ascii="Aptos" w:hAnsi="Aptos"/>
        </w:rPr>
        <w:t>rekapitulacija investicijskog ulaganja sa osvrtom na izvore financiranja</w:t>
      </w:r>
    </w:p>
    <w:p w14:paraId="2959EEEE" w14:textId="73E7B8D2" w:rsidR="0018398E" w:rsidRPr="005457F0" w:rsidRDefault="0018398E" w:rsidP="0018398E">
      <w:pPr>
        <w:pStyle w:val="Odlomakpopisa"/>
        <w:numPr>
          <w:ilvl w:val="0"/>
          <w:numId w:val="2"/>
        </w:numPr>
        <w:rPr>
          <w:rFonts w:ascii="Aptos" w:hAnsi="Aptos"/>
          <w:b/>
          <w:bCs/>
        </w:rPr>
      </w:pPr>
      <w:r w:rsidRPr="005457F0">
        <w:rPr>
          <w:rFonts w:ascii="Aptos" w:hAnsi="Aptos"/>
        </w:rPr>
        <w:t>plan gradnje komunalnih vodnih građevina za razdoblje od 2026. do 2029.godine</w:t>
      </w:r>
    </w:p>
    <w:p w14:paraId="3AA2CE39" w14:textId="77777777" w:rsidR="00F021B6" w:rsidRPr="0018398E" w:rsidRDefault="00F021B6" w:rsidP="0018398E"/>
    <w:p w14:paraId="3E30FE96" w14:textId="77777777" w:rsidR="0018398E" w:rsidRPr="0018398E" w:rsidRDefault="0018398E" w:rsidP="0018398E"/>
    <w:p w14:paraId="160D90FD" w14:textId="77777777" w:rsidR="007F0AC6" w:rsidRDefault="007F0AC6" w:rsidP="007F0AC6">
      <w:pPr>
        <w:spacing w:line="240" w:lineRule="auto"/>
        <w:jc w:val="left"/>
      </w:pPr>
    </w:p>
    <w:p w14:paraId="44FEF269" w14:textId="77777777" w:rsidR="007F0AC6" w:rsidRDefault="007F0AC6" w:rsidP="007F0AC6">
      <w:pPr>
        <w:spacing w:line="240" w:lineRule="auto"/>
        <w:jc w:val="left"/>
      </w:pPr>
    </w:p>
    <w:p w14:paraId="2685ACD7" w14:textId="77777777" w:rsidR="007F0AC6" w:rsidRDefault="007F0AC6" w:rsidP="007F0AC6">
      <w:pPr>
        <w:spacing w:line="240" w:lineRule="auto"/>
        <w:jc w:val="left"/>
      </w:pPr>
    </w:p>
    <w:p w14:paraId="6B5A2D5D" w14:textId="77777777" w:rsidR="007F0AC6" w:rsidRDefault="007F0AC6" w:rsidP="007F0AC6">
      <w:pPr>
        <w:spacing w:line="240" w:lineRule="auto"/>
        <w:jc w:val="left"/>
      </w:pPr>
    </w:p>
    <w:p w14:paraId="60EC8124" w14:textId="77777777" w:rsidR="007F0AC6" w:rsidRDefault="007F0AC6" w:rsidP="007F0AC6">
      <w:pPr>
        <w:spacing w:line="240" w:lineRule="auto"/>
        <w:jc w:val="left"/>
      </w:pPr>
    </w:p>
    <w:p w14:paraId="1DC42C13" w14:textId="77777777" w:rsidR="007F0AC6" w:rsidRDefault="007F0AC6" w:rsidP="007F0AC6">
      <w:pPr>
        <w:spacing w:line="240" w:lineRule="auto"/>
        <w:jc w:val="left"/>
      </w:pPr>
    </w:p>
    <w:p w14:paraId="48BDA3DF" w14:textId="77777777" w:rsidR="007F0AC6" w:rsidRDefault="007F0AC6" w:rsidP="007F0AC6">
      <w:pPr>
        <w:spacing w:line="240" w:lineRule="auto"/>
        <w:jc w:val="left"/>
      </w:pPr>
    </w:p>
    <w:p w14:paraId="1580DE29" w14:textId="77777777" w:rsidR="007F0AC6" w:rsidRDefault="007F0AC6" w:rsidP="007F0AC6">
      <w:pPr>
        <w:spacing w:line="240" w:lineRule="auto"/>
        <w:jc w:val="left"/>
      </w:pPr>
    </w:p>
    <w:p w14:paraId="688D2C59" w14:textId="77777777" w:rsidR="007F0AC6" w:rsidRDefault="007F0AC6" w:rsidP="007F0AC6">
      <w:pPr>
        <w:spacing w:line="240" w:lineRule="auto"/>
        <w:jc w:val="left"/>
      </w:pPr>
    </w:p>
    <w:p w14:paraId="003A69E9" w14:textId="77777777" w:rsidR="007F0AC6" w:rsidRDefault="007F0AC6" w:rsidP="007F0AC6">
      <w:pPr>
        <w:spacing w:line="240" w:lineRule="auto"/>
        <w:jc w:val="left"/>
      </w:pPr>
    </w:p>
    <w:p w14:paraId="33443624" w14:textId="77777777" w:rsidR="007F0AC6" w:rsidRDefault="007F0AC6" w:rsidP="007F0AC6">
      <w:pPr>
        <w:spacing w:line="240" w:lineRule="auto"/>
        <w:jc w:val="left"/>
      </w:pPr>
    </w:p>
    <w:p w14:paraId="0A20CFB0" w14:textId="77777777" w:rsidR="007F0AC6" w:rsidRDefault="007F0AC6" w:rsidP="007F0AC6">
      <w:pPr>
        <w:spacing w:line="240" w:lineRule="auto"/>
        <w:jc w:val="left"/>
      </w:pPr>
    </w:p>
    <w:p w14:paraId="63629A6B" w14:textId="77777777" w:rsidR="007F0AC6" w:rsidRDefault="007F0AC6" w:rsidP="007F0AC6">
      <w:pPr>
        <w:spacing w:line="240" w:lineRule="auto"/>
        <w:jc w:val="left"/>
      </w:pPr>
    </w:p>
    <w:p w14:paraId="34B85F55" w14:textId="58A230A0" w:rsidR="007F0AC6" w:rsidRPr="0018398E" w:rsidRDefault="007F0AC6" w:rsidP="007F0AC6">
      <w:pPr>
        <w:spacing w:line="240" w:lineRule="auto"/>
        <w:jc w:val="left"/>
        <w:sectPr w:rsidR="007F0AC6" w:rsidRPr="0018398E" w:rsidSect="000924BD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2479E107" w14:textId="1EBD381E" w:rsidR="00DB3694" w:rsidRPr="003C75B2" w:rsidRDefault="0061724E" w:rsidP="00F021B6">
      <w:pPr>
        <w:pStyle w:val="Naslov1"/>
        <w:ind w:left="0" w:firstLine="0"/>
      </w:pPr>
      <w:r w:rsidRPr="003C75B2">
        <w:lastRenderedPageBreak/>
        <w:t>PLAN</w:t>
      </w:r>
      <w:r w:rsidR="00DB3694" w:rsidRPr="003C75B2">
        <w:t xml:space="preserve"> CRPLJENE I ISPORUČENE VODE</w:t>
      </w:r>
    </w:p>
    <w:p w14:paraId="20A23DAA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</w:p>
    <w:p w14:paraId="2CF6CFAD" w14:textId="77777777" w:rsidR="00313736" w:rsidRPr="003C75B2" w:rsidRDefault="00313736" w:rsidP="00B42CC1">
      <w:pPr>
        <w:rPr>
          <w:rFonts w:ascii="Aptos" w:hAnsi="Aptos"/>
        </w:rPr>
      </w:pPr>
    </w:p>
    <w:p w14:paraId="4DB5EA1F" w14:textId="4E7F90F6" w:rsidR="00F021B6" w:rsidRDefault="00F021B6" w:rsidP="00B42CC1">
      <w:pPr>
        <w:rPr>
          <w:rFonts w:ascii="Aptos" w:hAnsi="Aptos"/>
        </w:rPr>
      </w:pPr>
      <w:r w:rsidRPr="007E6267">
        <w:rPr>
          <w:rFonts w:ascii="Aptos" w:hAnsi="Aptos"/>
        </w:rPr>
        <w:t>Planirane količine zahvaćene i crpljene vode u razdoblju od 2026. do 2029. godine kreću se od 12,0 milijuna m</w:t>
      </w:r>
      <w:r w:rsidRPr="004567DC">
        <w:rPr>
          <w:rFonts w:ascii="Aptos" w:hAnsi="Aptos"/>
          <w:vertAlign w:val="superscript"/>
        </w:rPr>
        <w:t>3</w:t>
      </w:r>
      <w:r w:rsidRPr="007E6267">
        <w:rPr>
          <w:rFonts w:ascii="Aptos" w:hAnsi="Aptos"/>
        </w:rPr>
        <w:t xml:space="preserve"> do 12,4 milijuna m</w:t>
      </w:r>
      <w:r w:rsidRPr="004567DC">
        <w:rPr>
          <w:rFonts w:ascii="Aptos" w:hAnsi="Aptos"/>
          <w:vertAlign w:val="superscript"/>
        </w:rPr>
        <w:t>3</w:t>
      </w:r>
      <w:r w:rsidRPr="007E6267">
        <w:rPr>
          <w:rFonts w:ascii="Aptos" w:hAnsi="Aptos"/>
        </w:rPr>
        <w:t>. Godišnje povećanje planiranih količina prati povećane potrebe isporuke vode tijekom godina.</w:t>
      </w:r>
      <w:r w:rsidR="004567DC">
        <w:rPr>
          <w:rFonts w:ascii="Aptos" w:hAnsi="Aptos"/>
        </w:rPr>
        <w:t xml:space="preserve"> U nastavku slijedi prikaz planirane količine zahvaćene i crpljene vode po izvorima za razdoblje od 2026. do 2029. godine.</w:t>
      </w:r>
    </w:p>
    <w:p w14:paraId="73CE0BC4" w14:textId="77777777" w:rsidR="004567DC" w:rsidRDefault="004567DC" w:rsidP="00B42CC1">
      <w:pPr>
        <w:rPr>
          <w:rFonts w:ascii="Aptos" w:hAnsi="Aptos"/>
        </w:rPr>
      </w:pPr>
    </w:p>
    <w:p w14:paraId="754ABDF4" w14:textId="6B60E6EC" w:rsidR="004567DC" w:rsidRPr="003C75B2" w:rsidRDefault="004567DC" w:rsidP="004567DC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 xml:space="preserve">Tablica </w:t>
      </w:r>
      <w:r w:rsidR="009D6485">
        <w:rPr>
          <w:rFonts w:ascii="Aptos" w:hAnsi="Aptos"/>
          <w:b/>
          <w:bCs/>
          <w:sz w:val="18"/>
          <w:szCs w:val="18"/>
        </w:rPr>
        <w:t>1.</w:t>
      </w:r>
    </w:p>
    <w:p w14:paraId="4F662DA1" w14:textId="7A1A4E4B" w:rsidR="004567DC" w:rsidRDefault="004567DC" w:rsidP="004567DC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 xml:space="preserve">Količine zahvaćene i crpljene vode </w:t>
      </w:r>
      <w:r w:rsidRPr="003C75B2">
        <w:rPr>
          <w:rFonts w:ascii="Aptos" w:hAnsi="Aptos"/>
          <w:b/>
          <w:bCs/>
          <w:sz w:val="18"/>
          <w:szCs w:val="18"/>
        </w:rPr>
        <w:t xml:space="preserve"> (u m</w:t>
      </w:r>
      <w:r w:rsidRPr="003C75B2">
        <w:rPr>
          <w:rFonts w:ascii="Aptos" w:hAnsi="Aptos"/>
          <w:b/>
          <w:bCs/>
          <w:sz w:val="18"/>
          <w:szCs w:val="18"/>
          <w:vertAlign w:val="superscript"/>
        </w:rPr>
        <w:t>3</w:t>
      </w:r>
      <w:r w:rsidRPr="003C75B2">
        <w:rPr>
          <w:rFonts w:ascii="Aptos" w:hAnsi="Aptos"/>
          <w:b/>
          <w:bCs/>
          <w:sz w:val="18"/>
          <w:szCs w:val="18"/>
        </w:rPr>
        <w:t>)</w:t>
      </w:r>
    </w:p>
    <w:p w14:paraId="1DF15A39" w14:textId="24F2BB48" w:rsidR="004567DC" w:rsidRPr="003C75B2" w:rsidRDefault="004567DC" w:rsidP="004567DC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za razdoblje od 2026. do 2029. godine</w:t>
      </w:r>
    </w:p>
    <w:p w14:paraId="18AE644E" w14:textId="77777777" w:rsidR="004567DC" w:rsidRDefault="004567DC" w:rsidP="00B42CC1">
      <w:pPr>
        <w:rPr>
          <w:rFonts w:ascii="Aptos" w:hAnsi="Aptos"/>
          <w:color w:val="EE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4"/>
        <w:gridCol w:w="2753"/>
        <w:gridCol w:w="1081"/>
        <w:gridCol w:w="1081"/>
        <w:gridCol w:w="1081"/>
        <w:gridCol w:w="1081"/>
        <w:gridCol w:w="1081"/>
      </w:tblGrid>
      <w:tr w:rsidR="003E6F00" w:rsidRPr="00FC5B7A" w14:paraId="20665F92" w14:textId="77777777" w:rsidTr="003E6F00">
        <w:trPr>
          <w:trHeight w:val="300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0D211655" w14:textId="77777777" w:rsidR="003E6F00" w:rsidRPr="00FC5B7A" w:rsidRDefault="003E6F00" w:rsidP="00FC5B7A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Red</w:t>
            </w:r>
          </w:p>
        </w:tc>
        <w:tc>
          <w:tcPr>
            <w:tcW w:w="15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49627E17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596" w:type="pct"/>
            <w:vMerge w:val="restart"/>
            <w:tcBorders>
              <w:top w:val="nil"/>
              <w:left w:val="nil"/>
              <w:right w:val="nil"/>
            </w:tcBorders>
            <w:shd w:val="clear" w:color="000000" w:fill="8888D8"/>
            <w:vAlign w:val="center"/>
            <w:hideMark/>
          </w:tcPr>
          <w:p w14:paraId="628C0F92" w14:textId="3E2B014B" w:rsidR="003E6F00" w:rsidRPr="00FC5B7A" w:rsidRDefault="003E6F00" w:rsidP="003E6F0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Plan 2025. I. izmjene i dopune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23E3E5D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Plan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18EB45F6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Plan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14E7AF7C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Plan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1743D59B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Plan</w:t>
            </w:r>
          </w:p>
        </w:tc>
      </w:tr>
      <w:tr w:rsidR="003E6F00" w:rsidRPr="00FC5B7A" w14:paraId="674C627A" w14:textId="77777777" w:rsidTr="003E6F00">
        <w:trPr>
          <w:trHeight w:val="300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126D29BA" w14:textId="77777777" w:rsidR="003E6F00" w:rsidRPr="00FC5B7A" w:rsidRDefault="003E6F00" w:rsidP="00FC5B7A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br.</w:t>
            </w:r>
          </w:p>
        </w:tc>
        <w:tc>
          <w:tcPr>
            <w:tcW w:w="15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67534" w14:textId="77777777" w:rsidR="003E6F00" w:rsidRPr="00FC5B7A" w:rsidRDefault="003E6F00" w:rsidP="00FC5B7A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242AFAF3" w14:textId="0406B746" w:rsidR="003E6F00" w:rsidRPr="00FC5B7A" w:rsidRDefault="003E6F00" w:rsidP="003E6F00">
            <w:pPr>
              <w:spacing w:line="240" w:lineRule="auto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1FE9F274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2026.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6D0717A1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2027.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4422689F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2028.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771477FF" w14:textId="77777777" w:rsidR="003E6F00" w:rsidRPr="00FC5B7A" w:rsidRDefault="003E6F00" w:rsidP="00FC5B7A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2029.</w:t>
            </w:r>
          </w:p>
        </w:tc>
      </w:tr>
      <w:tr w:rsidR="00FC5B7A" w:rsidRPr="00FC5B7A" w14:paraId="26729FBF" w14:textId="77777777" w:rsidTr="003E6F00">
        <w:trPr>
          <w:trHeight w:val="300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86AD170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4F19DD7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ZAHVAĆENA I CRPLJENA VODA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441072A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11.666.520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DBCA9BA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12.045.000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9C82BC0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12.130.000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F431CCB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12.265.100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CB492DB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12.380.000</w:t>
            </w:r>
          </w:p>
        </w:tc>
      </w:tr>
      <w:tr w:rsidR="00FC5B7A" w:rsidRPr="00FC5B7A" w14:paraId="4ED37E00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667211B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0D6DBD90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Pogon Pula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460DEBFE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1.500.700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F234F55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1.521.300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28A7447A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1.543.500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3FAB292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1.567.400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3A151FF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1.591.200</w:t>
            </w:r>
          </w:p>
        </w:tc>
      </w:tr>
      <w:tr w:rsidR="00FC5B7A" w:rsidRPr="00FC5B7A" w14:paraId="02DFE6D1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2295A217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17808E5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 xml:space="preserve">Pogon </w:t>
            </w:r>
            <w:proofErr w:type="spellStart"/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Rakonek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4FA3067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4.307.400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D1FB8E3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4.366.700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5048B4B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4.430.500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A60AA3D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4.498.900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96FD8E0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4.567.300</w:t>
            </w:r>
          </w:p>
        </w:tc>
      </w:tr>
      <w:tr w:rsidR="00FC5B7A" w:rsidRPr="00FC5B7A" w14:paraId="1E01CE7B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2A68071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289A68D0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 xml:space="preserve">Vodovod </w:t>
            </w:r>
            <w:proofErr w:type="spellStart"/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Gradole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46B3C469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2.160.100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982C99B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2.189.800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297D3ADE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2.221.800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44481E5B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2.256.100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DC15C62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2.290.300</w:t>
            </w:r>
          </w:p>
        </w:tc>
      </w:tr>
      <w:tr w:rsidR="00FC5B7A" w:rsidRPr="00FC5B7A" w14:paraId="57808566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465B04F9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2CDA9874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 xml:space="preserve">Akumulacija </w:t>
            </w:r>
            <w:proofErr w:type="spellStart"/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Butoniga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917655E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1.554.600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198AF12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1.576.000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09814346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1.599.000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EFE801D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1.623.700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4485AE67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1.648.400</w:t>
            </w:r>
          </w:p>
        </w:tc>
      </w:tr>
      <w:tr w:rsidR="00FC5B7A" w:rsidRPr="00FC5B7A" w14:paraId="3D4182D5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88A8E0A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6781CBA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proofErr w:type="spellStart"/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Mutvica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8F2F896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250.000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C379DC9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140.000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CACF546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140.000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24A3C52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140.000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4F8F0FA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140.000</w:t>
            </w:r>
          </w:p>
        </w:tc>
      </w:tr>
      <w:tr w:rsidR="00FC5B7A" w:rsidRPr="00FC5B7A" w14:paraId="1B58B8BD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5450152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3505566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F.G.-Kokoti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0BE8DCC9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1.555.395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F6ABD5E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1.690.000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CEFC1C0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1.640.000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4E8AD4D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1.630.000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D4D58E8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1.600.000</w:t>
            </w:r>
          </w:p>
        </w:tc>
      </w:tr>
      <w:tr w:rsidR="00FC5B7A" w:rsidRPr="00FC5B7A" w14:paraId="13E8B985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5B3F943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46E4792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Plomin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25BC89C7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127.275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4CFE53AF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150.000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3DD49D9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150.000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B66EB89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150.000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666E193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150.000</w:t>
            </w:r>
          </w:p>
        </w:tc>
      </w:tr>
      <w:tr w:rsidR="00FC5B7A" w:rsidRPr="00FC5B7A" w14:paraId="65CBA807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221D31E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1.8.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46AD21C1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Kožljak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AF4CC9D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304.850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C5AABA2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330.000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D771E6C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330.000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DD6F465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330.000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A6A9464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330.000</w:t>
            </w:r>
          </w:p>
        </w:tc>
      </w:tr>
      <w:tr w:rsidR="00FC5B7A" w:rsidRPr="00FC5B7A" w14:paraId="26401211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0F9FD5E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1.9.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2179DD69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proofErr w:type="spellStart"/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Bubić</w:t>
            </w:r>
            <w:proofErr w:type="spellEnd"/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 xml:space="preserve"> jama/</w:t>
            </w:r>
            <w:proofErr w:type="spellStart"/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Rakonek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B2FCBF3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3B01C11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26319C82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84DE305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F0B0EB5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20.000</w:t>
            </w:r>
          </w:p>
        </w:tc>
      </w:tr>
      <w:tr w:rsidR="00FC5B7A" w:rsidRPr="00FC5B7A" w14:paraId="50BD8C69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0301E7A0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1.10.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B1FA99B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Sv. Anton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08BAA044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AA30BF8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160.000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5C0F1CEE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160.000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4AD5CFC5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160.000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07909555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160.000</w:t>
            </w:r>
          </w:p>
        </w:tc>
      </w:tr>
      <w:tr w:rsidR="00FC5B7A" w:rsidRPr="00FC5B7A" w14:paraId="57663A84" w14:textId="77777777" w:rsidTr="003E6F00">
        <w:trPr>
          <w:trHeight w:val="315"/>
        </w:trPr>
        <w:tc>
          <w:tcPr>
            <w:tcW w:w="503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2C06A45" w14:textId="0161AE3D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1.</w:t>
            </w:r>
            <w:r w:rsidRPr="005457F0">
              <w:rPr>
                <w:rFonts w:ascii="Aptos" w:hAnsi="Aptos" w:cs="Calibri"/>
                <w:color w:val="000000"/>
                <w:sz w:val="16"/>
                <w:szCs w:val="16"/>
              </w:rPr>
              <w:t>11</w:t>
            </w: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AB98F89" w14:textId="77777777" w:rsidR="00FC5B7A" w:rsidRPr="00FC5B7A" w:rsidRDefault="00FC5B7A" w:rsidP="00FC5B7A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Ispiranje mreže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BC47CFF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-93.800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7BFC10C9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-98.800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101CDA2C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-104.800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3DEA73DF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-111.000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center"/>
            <w:hideMark/>
          </w:tcPr>
          <w:p w14:paraId="666BFA17" w14:textId="77777777" w:rsidR="00FC5B7A" w:rsidRPr="00FC5B7A" w:rsidRDefault="00FC5B7A" w:rsidP="00FC5B7A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6"/>
                <w:szCs w:val="16"/>
              </w:rPr>
            </w:pPr>
            <w:r w:rsidRPr="00FC5B7A">
              <w:rPr>
                <w:rFonts w:ascii="Aptos" w:hAnsi="Aptos" w:cs="Calibri"/>
                <w:color w:val="000000"/>
                <w:sz w:val="16"/>
                <w:szCs w:val="16"/>
              </w:rPr>
              <w:t>-117.200</w:t>
            </w:r>
          </w:p>
        </w:tc>
      </w:tr>
    </w:tbl>
    <w:p w14:paraId="1A4159EB" w14:textId="77777777" w:rsidR="00FC5B7A" w:rsidRDefault="00FC5B7A" w:rsidP="00B42CC1">
      <w:pPr>
        <w:rPr>
          <w:rFonts w:ascii="Aptos" w:hAnsi="Aptos"/>
          <w:color w:val="EE0000"/>
        </w:rPr>
      </w:pPr>
    </w:p>
    <w:p w14:paraId="253EB8C3" w14:textId="35203826" w:rsidR="00090E01" w:rsidRPr="003C75B2" w:rsidRDefault="004567DC" w:rsidP="00090E01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G</w:t>
      </w:r>
      <w:r w:rsidR="00090E01">
        <w:rPr>
          <w:rFonts w:ascii="Aptos" w:hAnsi="Aptos"/>
          <w:b/>
          <w:bCs/>
          <w:sz w:val="18"/>
          <w:szCs w:val="18"/>
        </w:rPr>
        <w:t>raf</w:t>
      </w:r>
      <w:r w:rsidR="00FC5B7A">
        <w:rPr>
          <w:rFonts w:ascii="Aptos" w:hAnsi="Aptos"/>
          <w:b/>
          <w:bCs/>
          <w:sz w:val="18"/>
          <w:szCs w:val="18"/>
        </w:rPr>
        <w:t xml:space="preserve"> 1</w:t>
      </w:r>
    </w:p>
    <w:p w14:paraId="7242E714" w14:textId="52769E1F" w:rsidR="00090E01" w:rsidRDefault="00090E01" w:rsidP="00090E01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 w:rsidRPr="003C75B2">
        <w:rPr>
          <w:rFonts w:ascii="Aptos" w:hAnsi="Aptos"/>
          <w:b/>
          <w:bCs/>
          <w:sz w:val="18"/>
          <w:szCs w:val="18"/>
        </w:rPr>
        <w:t>Planiran</w:t>
      </w:r>
      <w:r>
        <w:rPr>
          <w:rFonts w:ascii="Aptos" w:hAnsi="Aptos"/>
          <w:b/>
          <w:bCs/>
          <w:sz w:val="18"/>
          <w:szCs w:val="18"/>
        </w:rPr>
        <w:t>e</w:t>
      </w:r>
      <w:r w:rsidRPr="003C75B2">
        <w:rPr>
          <w:rFonts w:ascii="Aptos" w:hAnsi="Aptos"/>
          <w:b/>
          <w:bCs/>
          <w:sz w:val="18"/>
          <w:szCs w:val="18"/>
        </w:rPr>
        <w:t xml:space="preserve"> količin</w:t>
      </w:r>
      <w:r>
        <w:rPr>
          <w:rFonts w:ascii="Aptos" w:hAnsi="Aptos"/>
          <w:b/>
          <w:bCs/>
          <w:sz w:val="18"/>
          <w:szCs w:val="18"/>
        </w:rPr>
        <w:t>e</w:t>
      </w:r>
      <w:r w:rsidRPr="003C75B2">
        <w:rPr>
          <w:rFonts w:ascii="Aptos" w:hAnsi="Aptos"/>
          <w:b/>
          <w:bCs/>
          <w:sz w:val="18"/>
          <w:szCs w:val="18"/>
        </w:rPr>
        <w:t xml:space="preserve"> </w:t>
      </w:r>
      <w:r>
        <w:rPr>
          <w:rFonts w:ascii="Aptos" w:hAnsi="Aptos"/>
          <w:b/>
          <w:bCs/>
          <w:sz w:val="18"/>
          <w:szCs w:val="18"/>
        </w:rPr>
        <w:t xml:space="preserve">zahvaćene i crpljene vode </w:t>
      </w:r>
      <w:r w:rsidR="00395FAE">
        <w:rPr>
          <w:rFonts w:ascii="Aptos" w:hAnsi="Aptos"/>
          <w:b/>
          <w:bCs/>
          <w:sz w:val="18"/>
          <w:szCs w:val="18"/>
        </w:rPr>
        <w:t>po izvorima</w:t>
      </w:r>
      <w:r w:rsidRPr="003C75B2">
        <w:rPr>
          <w:rFonts w:ascii="Aptos" w:hAnsi="Aptos"/>
          <w:b/>
          <w:bCs/>
          <w:sz w:val="18"/>
          <w:szCs w:val="18"/>
        </w:rPr>
        <w:t xml:space="preserve"> (u m</w:t>
      </w:r>
      <w:r w:rsidRPr="003C75B2">
        <w:rPr>
          <w:rFonts w:ascii="Aptos" w:hAnsi="Aptos"/>
          <w:b/>
          <w:bCs/>
          <w:sz w:val="18"/>
          <w:szCs w:val="18"/>
          <w:vertAlign w:val="superscript"/>
        </w:rPr>
        <w:t>3</w:t>
      </w:r>
      <w:r w:rsidRPr="003C75B2">
        <w:rPr>
          <w:rFonts w:ascii="Aptos" w:hAnsi="Aptos"/>
          <w:b/>
          <w:bCs/>
          <w:sz w:val="18"/>
          <w:szCs w:val="18"/>
        </w:rPr>
        <w:t>)</w:t>
      </w:r>
    </w:p>
    <w:p w14:paraId="0BA7ED18" w14:textId="6116C04F" w:rsidR="00090E01" w:rsidRPr="003C75B2" w:rsidRDefault="00090E01" w:rsidP="00090E01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2026. godina</w:t>
      </w:r>
    </w:p>
    <w:p w14:paraId="7E6C8BDE" w14:textId="295EFF65" w:rsidR="00090E01" w:rsidRDefault="004567DC" w:rsidP="007E6267">
      <w:pPr>
        <w:rPr>
          <w:rFonts w:ascii="Aptos" w:hAnsi="Aptos"/>
          <w:color w:val="EE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D61145" wp14:editId="3C78854E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3585845" cy="2106930"/>
            <wp:effectExtent l="0" t="0" r="0" b="7620"/>
            <wp:wrapSquare wrapText="bothSides"/>
            <wp:docPr id="98960852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A2FA812-D4F7-847C-F07D-95DBF8D492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77BF8F29" w14:textId="105BB5ED" w:rsidR="004567DC" w:rsidRPr="009F67CB" w:rsidRDefault="004567DC" w:rsidP="004567DC">
      <w:pPr>
        <w:rPr>
          <w:rFonts w:ascii="Aptos" w:hAnsi="Aptos"/>
        </w:rPr>
      </w:pPr>
      <w:r w:rsidRPr="004567DC">
        <w:rPr>
          <w:rFonts w:ascii="Aptos" w:hAnsi="Aptos"/>
        </w:rPr>
        <w:t xml:space="preserve"> </w:t>
      </w:r>
      <w:r w:rsidRPr="009F67CB">
        <w:rPr>
          <w:rFonts w:ascii="Aptos" w:hAnsi="Aptos"/>
        </w:rPr>
        <w:t xml:space="preserve">Od ukupno planirane količine zahvaćene i crpljene vode u 2026. godini, 36% odnosi se na Pogon </w:t>
      </w:r>
      <w:proofErr w:type="spellStart"/>
      <w:r w:rsidRPr="009F67CB">
        <w:rPr>
          <w:rFonts w:ascii="Aptos" w:hAnsi="Aptos"/>
        </w:rPr>
        <w:t>Rakonek</w:t>
      </w:r>
      <w:proofErr w:type="spellEnd"/>
      <w:r w:rsidRPr="009F67CB">
        <w:rPr>
          <w:rFonts w:ascii="Aptos" w:hAnsi="Aptos"/>
        </w:rPr>
        <w:t xml:space="preserve">, 31% na vodu nabavljenu od Istarskog vodovoda Buzet, 14% na izvor Fonte Gaja-Kokoti, 13% na Pogon Pula, a ostatak se odnosi na izvore Kožljak, Plomin, </w:t>
      </w:r>
      <w:proofErr w:type="spellStart"/>
      <w:r w:rsidRPr="009F67CB">
        <w:rPr>
          <w:rFonts w:ascii="Aptos" w:hAnsi="Aptos"/>
        </w:rPr>
        <w:t>Mutvica</w:t>
      </w:r>
      <w:proofErr w:type="spellEnd"/>
      <w:r w:rsidRPr="009F67CB">
        <w:rPr>
          <w:rFonts w:ascii="Aptos" w:hAnsi="Aptos"/>
        </w:rPr>
        <w:t xml:space="preserve">, Sveti Anton. </w:t>
      </w:r>
      <w:r>
        <w:rPr>
          <w:rFonts w:ascii="Aptos" w:hAnsi="Aptos"/>
        </w:rPr>
        <w:t xml:space="preserve"> Na ispiranje mreže godišnje se troši od 98.800 m</w:t>
      </w:r>
      <w:r w:rsidRPr="004567DC">
        <w:rPr>
          <w:rFonts w:ascii="Aptos" w:hAnsi="Aptos"/>
          <w:vertAlign w:val="superscript"/>
        </w:rPr>
        <w:t>3</w:t>
      </w:r>
      <w:r>
        <w:rPr>
          <w:rFonts w:ascii="Aptos" w:hAnsi="Aptos"/>
        </w:rPr>
        <w:t xml:space="preserve"> do 117.200 m</w:t>
      </w:r>
      <w:r w:rsidRPr="004567DC">
        <w:rPr>
          <w:rFonts w:ascii="Aptos" w:hAnsi="Aptos"/>
          <w:vertAlign w:val="superscript"/>
        </w:rPr>
        <w:t>3</w:t>
      </w:r>
      <w:r>
        <w:rPr>
          <w:rFonts w:ascii="Aptos" w:hAnsi="Aptos"/>
        </w:rPr>
        <w:t>.</w:t>
      </w:r>
    </w:p>
    <w:p w14:paraId="6C420F93" w14:textId="0AE40CDC" w:rsidR="007E6267" w:rsidRPr="003C75B2" w:rsidRDefault="007E6267" w:rsidP="007E6267">
      <w:pPr>
        <w:rPr>
          <w:rFonts w:ascii="Aptos" w:hAnsi="Aptos"/>
          <w:color w:val="EE0000"/>
        </w:rPr>
      </w:pPr>
    </w:p>
    <w:p w14:paraId="4E481AED" w14:textId="4B7AF591" w:rsidR="00F021B6" w:rsidRDefault="00F021B6" w:rsidP="00B42CC1">
      <w:pPr>
        <w:rPr>
          <w:rFonts w:ascii="Aptos" w:hAnsi="Aptos"/>
        </w:rPr>
      </w:pPr>
    </w:p>
    <w:p w14:paraId="4DBDCB78" w14:textId="5FE96F68" w:rsidR="003C75B2" w:rsidRDefault="004F6FA4" w:rsidP="00B42CC1">
      <w:pPr>
        <w:rPr>
          <w:rFonts w:ascii="Aptos" w:hAnsi="Aptos"/>
        </w:rPr>
      </w:pPr>
      <w:r w:rsidRPr="003C75B2">
        <w:rPr>
          <w:rFonts w:ascii="Aptos" w:hAnsi="Aptos"/>
        </w:rPr>
        <w:lastRenderedPageBreak/>
        <w:t xml:space="preserve">Budući da je tijekom 2025. godine pripojeno društvo Vodovod Labin d.o.o., plan za razdoblje od 2026. do 2029. godine obuhvaća isporuku </w:t>
      </w:r>
      <w:r w:rsidR="007F4C24">
        <w:rPr>
          <w:rFonts w:ascii="Aptos" w:hAnsi="Aptos"/>
        </w:rPr>
        <w:t xml:space="preserve">vode </w:t>
      </w:r>
      <w:r w:rsidRPr="003C75B2">
        <w:rPr>
          <w:rFonts w:ascii="Aptos" w:hAnsi="Aptos"/>
        </w:rPr>
        <w:t>na području svih 15 lokalnih jedinica</w:t>
      </w:r>
      <w:r w:rsidR="00821B3D">
        <w:rPr>
          <w:rFonts w:ascii="Aptos" w:hAnsi="Aptos"/>
        </w:rPr>
        <w:t xml:space="preserve"> uslužnog područja 24</w:t>
      </w:r>
      <w:r w:rsidRPr="003C75B2">
        <w:rPr>
          <w:rFonts w:ascii="Aptos" w:hAnsi="Aptos"/>
        </w:rPr>
        <w:t xml:space="preserve"> (gradovi Pula, Labin i Vodnjan, općine Barban, </w:t>
      </w:r>
      <w:proofErr w:type="spellStart"/>
      <w:r w:rsidRPr="003C75B2">
        <w:rPr>
          <w:rFonts w:ascii="Aptos" w:hAnsi="Aptos"/>
        </w:rPr>
        <w:t>Cerovlje</w:t>
      </w:r>
      <w:proofErr w:type="spellEnd"/>
      <w:r w:rsidRPr="003C75B2">
        <w:rPr>
          <w:rFonts w:ascii="Aptos" w:hAnsi="Aptos"/>
        </w:rPr>
        <w:t xml:space="preserve">, Fažana, </w:t>
      </w:r>
      <w:proofErr w:type="spellStart"/>
      <w:r w:rsidRPr="003C75B2">
        <w:rPr>
          <w:rFonts w:ascii="Aptos" w:hAnsi="Aptos"/>
        </w:rPr>
        <w:t>Gračišće</w:t>
      </w:r>
      <w:proofErr w:type="spellEnd"/>
      <w:r w:rsidRPr="003C75B2">
        <w:rPr>
          <w:rFonts w:ascii="Aptos" w:hAnsi="Aptos"/>
        </w:rPr>
        <w:t xml:space="preserve">, </w:t>
      </w:r>
      <w:r w:rsidR="00395FAE">
        <w:rPr>
          <w:rFonts w:ascii="Aptos" w:hAnsi="Aptos"/>
        </w:rPr>
        <w:t>K</w:t>
      </w:r>
      <w:r w:rsidRPr="003C75B2">
        <w:rPr>
          <w:rFonts w:ascii="Aptos" w:hAnsi="Aptos"/>
        </w:rPr>
        <w:t xml:space="preserve">ršan, </w:t>
      </w:r>
      <w:proofErr w:type="spellStart"/>
      <w:r w:rsidRPr="003C75B2">
        <w:rPr>
          <w:rFonts w:ascii="Aptos" w:hAnsi="Aptos"/>
        </w:rPr>
        <w:t>Ližnjan</w:t>
      </w:r>
      <w:proofErr w:type="spellEnd"/>
      <w:r w:rsidRPr="003C75B2">
        <w:rPr>
          <w:rFonts w:ascii="Aptos" w:hAnsi="Aptos"/>
        </w:rPr>
        <w:t xml:space="preserve">, Marčana, Medulin, </w:t>
      </w:r>
      <w:proofErr w:type="spellStart"/>
      <w:r w:rsidRPr="003C75B2">
        <w:rPr>
          <w:rFonts w:ascii="Aptos" w:hAnsi="Aptos"/>
        </w:rPr>
        <w:t>Pićan</w:t>
      </w:r>
      <w:proofErr w:type="spellEnd"/>
      <w:r w:rsidRPr="003C75B2">
        <w:rPr>
          <w:rFonts w:ascii="Aptos" w:hAnsi="Aptos"/>
        </w:rPr>
        <w:t xml:space="preserve">, Raša, Sveta Nedjelja, Svetvinčenat). Količine isporuke vode planirane su na temelju dosadašnjih trendova kretanja. </w:t>
      </w:r>
      <w:r w:rsidR="00DC011C">
        <w:rPr>
          <w:rFonts w:ascii="Aptos" w:hAnsi="Aptos"/>
        </w:rPr>
        <w:t xml:space="preserve"> </w:t>
      </w:r>
      <w:r w:rsidRPr="003C75B2">
        <w:rPr>
          <w:rFonts w:ascii="Aptos" w:hAnsi="Aptos"/>
        </w:rPr>
        <w:t>U nastavku je dan pregled planiranih količina isporučene vode po godinama</w:t>
      </w:r>
      <w:r w:rsidR="00211A86" w:rsidRPr="003C75B2">
        <w:rPr>
          <w:rFonts w:ascii="Aptos" w:hAnsi="Aptos"/>
        </w:rPr>
        <w:t xml:space="preserve"> i kategorijama korisnika.</w:t>
      </w:r>
      <w:r w:rsidR="007F4C24">
        <w:rPr>
          <w:rFonts w:ascii="Aptos" w:hAnsi="Aptos"/>
        </w:rPr>
        <w:t xml:space="preserve"> </w:t>
      </w:r>
    </w:p>
    <w:p w14:paraId="6F24AA4A" w14:textId="77777777" w:rsidR="007F4C24" w:rsidRPr="003C75B2" w:rsidRDefault="007F4C24" w:rsidP="00B42CC1">
      <w:pPr>
        <w:rPr>
          <w:rFonts w:ascii="Aptos" w:hAnsi="Aptos"/>
        </w:rPr>
      </w:pPr>
    </w:p>
    <w:p w14:paraId="6F766121" w14:textId="1993490B" w:rsidR="003C75B2" w:rsidRPr="003C75B2" w:rsidRDefault="003C75B2" w:rsidP="003C75B2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 w:rsidRPr="003C75B2">
        <w:rPr>
          <w:rFonts w:ascii="Aptos" w:hAnsi="Aptos"/>
          <w:b/>
          <w:bCs/>
          <w:sz w:val="18"/>
          <w:szCs w:val="18"/>
        </w:rPr>
        <w:t>Tablica</w:t>
      </w:r>
      <w:r>
        <w:rPr>
          <w:rFonts w:ascii="Aptos" w:hAnsi="Aptos"/>
          <w:b/>
          <w:bCs/>
          <w:sz w:val="18"/>
          <w:szCs w:val="18"/>
        </w:rPr>
        <w:t xml:space="preserve"> </w:t>
      </w:r>
      <w:r w:rsidR="009D6485">
        <w:rPr>
          <w:rFonts w:ascii="Aptos" w:hAnsi="Aptos"/>
          <w:b/>
          <w:bCs/>
          <w:sz w:val="18"/>
          <w:szCs w:val="18"/>
        </w:rPr>
        <w:t>2.</w:t>
      </w:r>
    </w:p>
    <w:p w14:paraId="40ABCFC6" w14:textId="2EE66D16" w:rsidR="003C75B2" w:rsidRDefault="003C75B2" w:rsidP="003C75B2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 w:rsidRPr="003C75B2">
        <w:rPr>
          <w:rFonts w:ascii="Aptos" w:hAnsi="Aptos"/>
          <w:b/>
          <w:bCs/>
          <w:sz w:val="18"/>
          <w:szCs w:val="18"/>
        </w:rPr>
        <w:t>Planirana količina isporučene vode</w:t>
      </w:r>
      <w:r>
        <w:rPr>
          <w:rFonts w:ascii="Aptos" w:hAnsi="Aptos"/>
          <w:b/>
          <w:bCs/>
          <w:sz w:val="18"/>
          <w:szCs w:val="18"/>
        </w:rPr>
        <w:t xml:space="preserve"> </w:t>
      </w:r>
      <w:r w:rsidRPr="003C75B2">
        <w:rPr>
          <w:rFonts w:ascii="Aptos" w:hAnsi="Aptos"/>
          <w:b/>
          <w:bCs/>
          <w:sz w:val="18"/>
          <w:szCs w:val="18"/>
        </w:rPr>
        <w:t xml:space="preserve"> (u m</w:t>
      </w:r>
      <w:r w:rsidRPr="003C75B2">
        <w:rPr>
          <w:rFonts w:ascii="Aptos" w:hAnsi="Aptos"/>
          <w:b/>
          <w:bCs/>
          <w:sz w:val="18"/>
          <w:szCs w:val="18"/>
          <w:vertAlign w:val="superscript"/>
        </w:rPr>
        <w:t>3</w:t>
      </w:r>
      <w:r w:rsidRPr="003C75B2">
        <w:rPr>
          <w:rFonts w:ascii="Aptos" w:hAnsi="Aptos"/>
          <w:b/>
          <w:bCs/>
          <w:sz w:val="18"/>
          <w:szCs w:val="18"/>
        </w:rPr>
        <w:t>)</w:t>
      </w:r>
    </w:p>
    <w:p w14:paraId="150D3B2E" w14:textId="4485C1AA" w:rsidR="003C75B2" w:rsidRPr="003C75B2" w:rsidRDefault="003C75B2" w:rsidP="003C75B2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za razdoblje od 2026. do 2029. godine</w:t>
      </w:r>
    </w:p>
    <w:p w14:paraId="21CFDDAC" w14:textId="77777777" w:rsidR="003C75B2" w:rsidRPr="007F4C24" w:rsidRDefault="003C75B2" w:rsidP="00B42CC1">
      <w:pPr>
        <w:rPr>
          <w:rFonts w:ascii="Aptos" w:hAnsi="Aptos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0"/>
        <w:gridCol w:w="2632"/>
        <w:gridCol w:w="1470"/>
        <w:gridCol w:w="996"/>
        <w:gridCol w:w="996"/>
        <w:gridCol w:w="1094"/>
        <w:gridCol w:w="1094"/>
      </w:tblGrid>
      <w:tr w:rsidR="003C75B2" w:rsidRPr="005457F0" w14:paraId="63EAF91B" w14:textId="77777777" w:rsidTr="000C3A01">
        <w:trPr>
          <w:trHeight w:val="765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2F313B2C" w14:textId="77777777" w:rsidR="003C75B2" w:rsidRPr="005457F0" w:rsidRDefault="003C75B2" w:rsidP="003C75B2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Red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br.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0EB7C7BA" w14:textId="77777777" w:rsidR="003C75B2" w:rsidRPr="005457F0" w:rsidRDefault="003C75B2" w:rsidP="003C75B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B75DBA6" w14:textId="13398E67" w:rsidR="003C75B2" w:rsidRPr="005457F0" w:rsidRDefault="003E6F00" w:rsidP="003C75B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Plan 2025. I. izmjene i dopune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378482C" w14:textId="77777777" w:rsidR="003C75B2" w:rsidRPr="005457F0" w:rsidRDefault="003C75B2" w:rsidP="003C75B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Plan 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2026.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287583CC" w14:textId="77777777" w:rsidR="003C75B2" w:rsidRPr="005457F0" w:rsidRDefault="003C75B2" w:rsidP="003C75B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Plan 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2027.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F4DEB59" w14:textId="77777777" w:rsidR="003C75B2" w:rsidRPr="005457F0" w:rsidRDefault="003C75B2" w:rsidP="003C75B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Plan 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2028.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2B4A7EB0" w14:textId="77777777" w:rsidR="003C75B2" w:rsidRPr="005457F0" w:rsidRDefault="003C75B2" w:rsidP="003C75B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Plan 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2029.</w:t>
            </w:r>
          </w:p>
        </w:tc>
      </w:tr>
      <w:tr w:rsidR="000C3A01" w:rsidRPr="005457F0" w14:paraId="07CF0E77" w14:textId="77777777" w:rsidTr="000C3A01">
        <w:trPr>
          <w:trHeight w:val="300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863727A" w14:textId="48C470C5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A2B7ADA" w14:textId="77777777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ISPORUČENA VODA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114D070" w14:textId="18B0CEFA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9.494.195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68D5152" w14:textId="37DE5B1F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9.823.740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675A190" w14:textId="51DB40AD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9.939.190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9C3E503" w14:textId="749F40AA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10.063.580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B355372" w14:textId="67AEB71B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10.195.210</w:t>
            </w:r>
          </w:p>
        </w:tc>
      </w:tr>
      <w:tr w:rsidR="000C3A01" w:rsidRPr="005457F0" w14:paraId="47EA4054" w14:textId="77777777" w:rsidTr="000C3A01">
        <w:trPr>
          <w:trHeight w:val="300"/>
        </w:trPr>
        <w:tc>
          <w:tcPr>
            <w:tcW w:w="43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D6A9ABD" w14:textId="7EBD20F9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1.1.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DBEFE47" w14:textId="77777777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Kućanstva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2DDDC8" w14:textId="0D440077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color w:val="EE0000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6.499.227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1A22264" w14:textId="75778833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6.690.650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0E1CE9" w14:textId="1D625B79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6.736.080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77F488" w14:textId="0F235E4C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6.783.270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ECCFBC" w14:textId="658618D0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6.831.230</w:t>
            </w:r>
          </w:p>
        </w:tc>
      </w:tr>
      <w:tr w:rsidR="000C3A01" w:rsidRPr="005457F0" w14:paraId="46BFCC8F" w14:textId="77777777" w:rsidTr="000C3A01">
        <w:trPr>
          <w:trHeight w:val="300"/>
        </w:trPr>
        <w:tc>
          <w:tcPr>
            <w:tcW w:w="43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B2B90D" w14:textId="766B80B9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1.2.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371D5BA" w14:textId="77777777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Nisu kućanstva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1212EA5" w14:textId="1A100DBC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color w:val="EE0000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2.729.074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107285E" w14:textId="73B839E3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2.844.570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AA44902" w14:textId="2081E387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2.893.040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B91A7AB" w14:textId="2637743F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2.945.110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DA3212" w14:textId="23C44878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2.999.880</w:t>
            </w:r>
          </w:p>
        </w:tc>
      </w:tr>
      <w:tr w:rsidR="000C3A01" w:rsidRPr="005457F0" w14:paraId="00A3E376" w14:textId="77777777" w:rsidTr="000C3A01">
        <w:trPr>
          <w:trHeight w:val="300"/>
        </w:trPr>
        <w:tc>
          <w:tcPr>
            <w:tcW w:w="43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1752A1" w14:textId="5BC3E8C9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1.2.1.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C9CBAB" w14:textId="77777777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Vlastita potrošnja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974F84" w14:textId="0C791F4E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color w:val="EE0000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51.000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D2401D" w14:textId="56ACF38F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52.000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F2651C" w14:textId="24FCC2F3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52.500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1DD570" w14:textId="3B35B7BD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53.000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9203AD" w14:textId="39C9DB55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53.000</w:t>
            </w:r>
          </w:p>
        </w:tc>
      </w:tr>
      <w:tr w:rsidR="000C3A01" w:rsidRPr="005457F0" w14:paraId="3AE8585E" w14:textId="77777777" w:rsidTr="000C3A01">
        <w:trPr>
          <w:trHeight w:val="300"/>
        </w:trPr>
        <w:tc>
          <w:tcPr>
            <w:tcW w:w="43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A59D0A7" w14:textId="22C41D4F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1.3.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2A665A5" w14:textId="77777777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Socijalno ugroženi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963B27" w14:textId="69FB4821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color w:val="EE0000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27.797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2681EFC" w14:textId="19BC11A4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30.760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797EE5" w14:textId="2E47A762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30.580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05C665" w14:textId="45743932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30.400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98FB2A" w14:textId="098AE50A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30.220</w:t>
            </w:r>
          </w:p>
        </w:tc>
      </w:tr>
      <w:tr w:rsidR="000C3A01" w:rsidRPr="005457F0" w14:paraId="42497BE6" w14:textId="77777777" w:rsidTr="000C3A01">
        <w:trPr>
          <w:trHeight w:val="300"/>
        </w:trPr>
        <w:tc>
          <w:tcPr>
            <w:tcW w:w="43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E92ED61" w14:textId="545E2329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1.4.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5A99D45" w14:textId="77777777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Navodnjavanje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0343CC" w14:textId="09948288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color w:val="EE0000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145.097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4CB9E3" w14:textId="3D964088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163.760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183E59A" w14:textId="5FBCA7D3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184.490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0BF7E6" w14:textId="542A0D49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208.800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31F9D0" w14:textId="6E381FDC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237.380</w:t>
            </w:r>
          </w:p>
        </w:tc>
      </w:tr>
      <w:tr w:rsidR="000C3A01" w:rsidRPr="005457F0" w14:paraId="3850017C" w14:textId="77777777" w:rsidTr="000C3A01">
        <w:trPr>
          <w:trHeight w:val="300"/>
        </w:trPr>
        <w:tc>
          <w:tcPr>
            <w:tcW w:w="43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231082" w14:textId="1D0264CA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1.5.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3CF890" w14:textId="77777777" w:rsidR="000C3A01" w:rsidRPr="005457F0" w:rsidRDefault="000C3A01" w:rsidP="000C3A01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Drugi isporučitelji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2185BAC" w14:textId="09376953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color w:val="EE0000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42.000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81812A" w14:textId="6E1FE62D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42.000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45247E" w14:textId="22C304F1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42.500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195C679" w14:textId="4D9D5A80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43.000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9EBDB7D" w14:textId="6582A3A6" w:rsidR="000C3A01" w:rsidRPr="005457F0" w:rsidRDefault="000C3A01" w:rsidP="000C3A01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43.500</w:t>
            </w:r>
          </w:p>
        </w:tc>
      </w:tr>
    </w:tbl>
    <w:p w14:paraId="06E15326" w14:textId="77777777" w:rsidR="00F11EEA" w:rsidRPr="003C75B2" w:rsidRDefault="00F11EEA" w:rsidP="00F11EEA">
      <w:pPr>
        <w:rPr>
          <w:rFonts w:ascii="Aptos" w:hAnsi="Aptos"/>
          <w:i/>
          <w:iCs/>
          <w:sz w:val="16"/>
          <w:szCs w:val="16"/>
        </w:rPr>
      </w:pPr>
      <w:r w:rsidRPr="003C75B2">
        <w:rPr>
          <w:rFonts w:ascii="Aptos" w:hAnsi="Aptos"/>
          <w:i/>
          <w:iCs/>
          <w:sz w:val="16"/>
          <w:szCs w:val="16"/>
        </w:rPr>
        <w:t>*</w:t>
      </w:r>
      <w:r w:rsidRPr="003C75B2">
        <w:rPr>
          <w:rFonts w:ascii="Aptos" w:hAnsi="Aptos"/>
          <w:i/>
          <w:iCs/>
          <w:sz w:val="16"/>
          <w:szCs w:val="16"/>
          <w:vertAlign w:val="superscript"/>
        </w:rPr>
        <w:t xml:space="preserve">1 </w:t>
      </w:r>
      <w:r w:rsidRPr="003C75B2">
        <w:rPr>
          <w:rFonts w:ascii="Aptos" w:hAnsi="Aptos"/>
          <w:i/>
          <w:iCs/>
          <w:sz w:val="16"/>
          <w:szCs w:val="16"/>
        </w:rPr>
        <w:t>Vlastita potrošnja je planirana za potrebe ispiranje finih sita na uređajima za pročišćavanje vode, te za vlastite potrebe.</w:t>
      </w:r>
    </w:p>
    <w:p w14:paraId="0D3F8850" w14:textId="77777777" w:rsidR="00F11EEA" w:rsidRDefault="00F11EEA" w:rsidP="00F11EEA">
      <w:pPr>
        <w:rPr>
          <w:rFonts w:ascii="Aptos" w:hAnsi="Aptos"/>
          <w:i/>
          <w:iCs/>
          <w:sz w:val="16"/>
          <w:szCs w:val="16"/>
        </w:rPr>
      </w:pPr>
      <w:r w:rsidRPr="003C75B2">
        <w:rPr>
          <w:rFonts w:ascii="Aptos" w:hAnsi="Aptos"/>
          <w:i/>
          <w:iCs/>
          <w:sz w:val="16"/>
          <w:szCs w:val="16"/>
        </w:rPr>
        <w:t>*</w:t>
      </w:r>
      <w:r w:rsidRPr="003C75B2">
        <w:rPr>
          <w:rFonts w:ascii="Aptos" w:hAnsi="Aptos"/>
          <w:i/>
          <w:iCs/>
          <w:sz w:val="16"/>
          <w:szCs w:val="16"/>
          <w:vertAlign w:val="superscript"/>
        </w:rPr>
        <w:t>2</w:t>
      </w:r>
      <w:r w:rsidRPr="003C75B2">
        <w:rPr>
          <w:rFonts w:ascii="Aptos" w:hAnsi="Aptos"/>
          <w:i/>
          <w:iCs/>
          <w:sz w:val="16"/>
          <w:szCs w:val="16"/>
        </w:rPr>
        <w:t xml:space="preserve"> Istarskom vodovodu d.o.o. Buzet je planirana isporuka na tri mjerna mjesta koja se nalaze na području općine Žminj i Svetvinčenat.</w:t>
      </w:r>
    </w:p>
    <w:p w14:paraId="336A93C4" w14:textId="77777777" w:rsidR="00F021B6" w:rsidRPr="003C75B2" w:rsidRDefault="00F021B6" w:rsidP="00F11EEA">
      <w:pPr>
        <w:rPr>
          <w:rFonts w:ascii="Aptos" w:hAnsi="Aptos"/>
          <w:i/>
          <w:iCs/>
          <w:sz w:val="16"/>
          <w:szCs w:val="16"/>
        </w:rPr>
      </w:pPr>
    </w:p>
    <w:p w14:paraId="1F3562FE" w14:textId="25524466" w:rsidR="00DC011C" w:rsidRDefault="00DC011C" w:rsidP="00B42CC1">
      <w:pPr>
        <w:rPr>
          <w:rFonts w:ascii="Aptos" w:hAnsi="Aptos"/>
        </w:rPr>
      </w:pPr>
      <w:r>
        <w:rPr>
          <w:rFonts w:ascii="Aptos" w:hAnsi="Aptos"/>
        </w:rPr>
        <w:t>U 2026. godini planirano je povećanje isporučene količine vode za</w:t>
      </w:r>
      <w:r w:rsidR="000C3A01">
        <w:rPr>
          <w:rFonts w:ascii="Aptos" w:hAnsi="Aptos"/>
        </w:rPr>
        <w:t xml:space="preserve"> 3,5%</w:t>
      </w:r>
      <w:r>
        <w:rPr>
          <w:rFonts w:ascii="Aptos" w:hAnsi="Aptos"/>
        </w:rPr>
        <w:t xml:space="preserve">, u 2027. godini povećanje od 1,2%, a u 2028. i 2029. godini planirano je povećanje od 1,3%. </w:t>
      </w:r>
    </w:p>
    <w:p w14:paraId="77CD7119" w14:textId="77777777" w:rsidR="001714FB" w:rsidRDefault="001714FB" w:rsidP="00B42CC1">
      <w:pPr>
        <w:rPr>
          <w:rFonts w:ascii="Aptos" w:hAnsi="Apto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3870"/>
      </w:tblGrid>
      <w:tr w:rsidR="004567DC" w14:paraId="546C037F" w14:textId="77777777" w:rsidTr="004567DC">
        <w:tc>
          <w:tcPr>
            <w:tcW w:w="4531" w:type="dxa"/>
          </w:tcPr>
          <w:p w14:paraId="0FC1E86D" w14:textId="7E19DA54" w:rsidR="004567DC" w:rsidRPr="003C75B2" w:rsidRDefault="004567DC" w:rsidP="004567DC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C75B2">
              <w:rPr>
                <w:rFonts w:ascii="Aptos" w:hAnsi="Aptos"/>
                <w:b/>
                <w:bCs/>
                <w:sz w:val="18"/>
                <w:szCs w:val="18"/>
              </w:rPr>
              <w:t>Graf</w:t>
            </w:r>
            <w:r w:rsidR="00FC5B7A">
              <w:rPr>
                <w:rFonts w:ascii="Aptos" w:hAnsi="Aptos"/>
                <w:b/>
                <w:bCs/>
                <w:sz w:val="18"/>
                <w:szCs w:val="18"/>
              </w:rPr>
              <w:t xml:space="preserve"> 2</w:t>
            </w:r>
          </w:p>
          <w:p w14:paraId="1CFE50ED" w14:textId="77777777" w:rsidR="004567DC" w:rsidRDefault="004567DC" w:rsidP="004567DC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Udio kategorije korisnika u isporučenim količinama vode</w:t>
            </w:r>
          </w:p>
          <w:p w14:paraId="2A751173" w14:textId="3A5639F2" w:rsidR="004567DC" w:rsidRDefault="004567DC" w:rsidP="004567DC">
            <w:pPr>
              <w:pBdr>
                <w:bottom w:val="single" w:sz="4" w:space="1" w:color="auto"/>
              </w:pBdr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Za 2026. godinu</w:t>
            </w:r>
          </w:p>
          <w:p w14:paraId="5EC157E8" w14:textId="77777777" w:rsidR="004567DC" w:rsidRPr="004567DC" w:rsidRDefault="004567DC" w:rsidP="004567DC"/>
          <w:p w14:paraId="25CF2D39" w14:textId="2CC9D310" w:rsidR="004567DC" w:rsidRDefault="004567DC" w:rsidP="00B42CC1">
            <w:pPr>
              <w:rPr>
                <w:rFonts w:ascii="Aptos" w:hAnsi="Aptos"/>
              </w:rPr>
            </w:pPr>
            <w:r>
              <w:rPr>
                <w:noProof/>
              </w:rPr>
              <w:drawing>
                <wp:inline distT="0" distB="0" distL="0" distR="0" wp14:anchorId="55B2E1B5" wp14:editId="7A19C20E">
                  <wp:extent cx="3166711" cy="2560320"/>
                  <wp:effectExtent l="0" t="0" r="0" b="0"/>
                  <wp:docPr id="925298536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44B140-0E42-DB46-A24E-08E1CF9081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4734D6D" w14:textId="77777777" w:rsidR="004567DC" w:rsidRDefault="004567DC" w:rsidP="00B42CC1">
            <w:pPr>
              <w:rPr>
                <w:rFonts w:ascii="Aptos" w:hAnsi="Aptos"/>
              </w:rPr>
            </w:pPr>
          </w:p>
          <w:p w14:paraId="29B09245" w14:textId="77777777" w:rsidR="004567DC" w:rsidRDefault="004567DC" w:rsidP="00B42CC1">
            <w:pPr>
              <w:rPr>
                <w:rFonts w:ascii="Aptos" w:hAnsi="Aptos"/>
              </w:rPr>
            </w:pPr>
          </w:p>
          <w:p w14:paraId="6490FCD8" w14:textId="77777777" w:rsidR="004567DC" w:rsidRDefault="004567DC" w:rsidP="00B42CC1">
            <w:pPr>
              <w:rPr>
                <w:rFonts w:ascii="Aptos" w:hAnsi="Aptos"/>
              </w:rPr>
            </w:pPr>
          </w:p>
          <w:p w14:paraId="1806B575" w14:textId="25EB796D" w:rsidR="004567DC" w:rsidRDefault="004567DC" w:rsidP="00B42CC1">
            <w:pPr>
              <w:rPr>
                <w:rFonts w:ascii="Aptos" w:hAnsi="Aptos"/>
              </w:rPr>
            </w:pPr>
            <w:r w:rsidRPr="00CE48EB">
              <w:rPr>
                <w:rFonts w:ascii="Aptos" w:hAnsi="Aptos"/>
              </w:rPr>
              <w:t>Planirane količine isporuke vode u 2026. godini strukturirane su tako da se 68,1% odnosi na kategoriju korisnika kućanstva, 29,0% na kategoriju nisu kućanstava</w:t>
            </w:r>
            <w:r w:rsidR="00395FAE">
              <w:rPr>
                <w:rFonts w:ascii="Aptos" w:hAnsi="Aptos"/>
              </w:rPr>
              <w:t xml:space="preserve"> (poslovni korisnici)</w:t>
            </w:r>
            <w:r w:rsidRPr="00CE48EB">
              <w:rPr>
                <w:rFonts w:ascii="Aptos" w:hAnsi="Aptos"/>
              </w:rPr>
              <w:t>, dok se preostali udjeli raspodjeljuju na navodnjavanje (1,7%), socijalno ugrožene korisnike (0,3%),  te druge isporučitelje (0,4%). Planirana vlastita potrošnja vode u razdoblju od 2026. do 2029. godine iznosi od 52,0 tisuće m</w:t>
            </w:r>
            <w:r w:rsidRPr="004567DC">
              <w:rPr>
                <w:rFonts w:ascii="Aptos" w:hAnsi="Aptos"/>
                <w:vertAlign w:val="superscript"/>
              </w:rPr>
              <w:t>3</w:t>
            </w:r>
            <w:r w:rsidRPr="00CE48EB">
              <w:rPr>
                <w:rFonts w:ascii="Aptos" w:hAnsi="Aptos"/>
              </w:rPr>
              <w:t xml:space="preserve"> do 53,</w:t>
            </w:r>
            <w:r w:rsidR="00270765">
              <w:rPr>
                <w:rFonts w:ascii="Aptos" w:hAnsi="Aptos"/>
              </w:rPr>
              <w:t>0</w:t>
            </w:r>
            <w:r w:rsidRPr="00CE48EB">
              <w:rPr>
                <w:rFonts w:ascii="Aptos" w:hAnsi="Aptos"/>
              </w:rPr>
              <w:t xml:space="preserve"> tisuća m</w:t>
            </w:r>
            <w:r w:rsidRPr="004567DC">
              <w:rPr>
                <w:rFonts w:ascii="Aptos" w:hAnsi="Aptos"/>
                <w:vertAlign w:val="superscript"/>
              </w:rPr>
              <w:t>3</w:t>
            </w:r>
            <w:r w:rsidRPr="00CE48EB">
              <w:rPr>
                <w:rFonts w:ascii="Aptos" w:hAnsi="Aptos"/>
              </w:rPr>
              <w:t>, što iznosi oko 0,5% ukupno planiranih količina isporučene vode.</w:t>
            </w:r>
          </w:p>
        </w:tc>
      </w:tr>
    </w:tbl>
    <w:p w14:paraId="598A2FF5" w14:textId="65B14CC6" w:rsidR="004567DC" w:rsidRPr="0003714F" w:rsidRDefault="004567DC" w:rsidP="00B42CC1">
      <w:pPr>
        <w:rPr>
          <w:rFonts w:ascii="Aptos" w:hAnsi="Aptos"/>
        </w:rPr>
      </w:pPr>
      <w:r w:rsidRPr="0003714F">
        <w:rPr>
          <w:rFonts w:ascii="Aptos" w:hAnsi="Aptos"/>
        </w:rPr>
        <w:t xml:space="preserve">U planiranom razdoblju </w:t>
      </w:r>
      <w:r w:rsidR="0003714F" w:rsidRPr="0003714F">
        <w:rPr>
          <w:rFonts w:ascii="Aptos" w:hAnsi="Aptos"/>
        </w:rPr>
        <w:t>očekuje se gubitak vode približno 2,2 milijuna m</w:t>
      </w:r>
      <w:r w:rsidR="0003714F" w:rsidRPr="0003714F">
        <w:rPr>
          <w:rFonts w:ascii="Aptos" w:hAnsi="Aptos"/>
          <w:vertAlign w:val="superscript"/>
        </w:rPr>
        <w:t>3</w:t>
      </w:r>
      <w:r w:rsidR="0003714F" w:rsidRPr="0003714F">
        <w:rPr>
          <w:rFonts w:ascii="Aptos" w:hAnsi="Aptos"/>
        </w:rPr>
        <w:t>. Tijekom godina projicirano je smanjenje gubitka vode sa 18,6% na 17,6% ukupno zahvaćene i crpljene vode.</w:t>
      </w:r>
      <w:r w:rsidR="0003714F">
        <w:rPr>
          <w:rFonts w:ascii="Aptos" w:hAnsi="Aptos"/>
        </w:rPr>
        <w:t xml:space="preserve"> </w:t>
      </w:r>
      <w:r w:rsidR="0003714F">
        <w:rPr>
          <w:rFonts w:ascii="Aptos" w:hAnsi="Aptos"/>
        </w:rPr>
        <w:lastRenderedPageBreak/>
        <w:t>Prema zadnje dostupnim podacima prosječni gubitak vode izračunat kao razlika između zahvaćenih i isporučenih količina vode na razini Hrvatske iznosi 51%.</w:t>
      </w:r>
    </w:p>
    <w:p w14:paraId="1896BC7B" w14:textId="77777777" w:rsidR="0003714F" w:rsidRDefault="0003714F" w:rsidP="00B42CC1">
      <w:pPr>
        <w:rPr>
          <w:rFonts w:ascii="Aptos" w:hAnsi="Aptos"/>
          <w:color w:val="EE0000"/>
        </w:rPr>
      </w:pPr>
    </w:p>
    <w:p w14:paraId="646EED33" w14:textId="77777777" w:rsidR="00F11EEA" w:rsidRDefault="00F11EEA" w:rsidP="00B42CC1">
      <w:pPr>
        <w:rPr>
          <w:rFonts w:ascii="Aptos" w:hAnsi="Aptos"/>
        </w:rPr>
      </w:pPr>
    </w:p>
    <w:p w14:paraId="47649F87" w14:textId="58D90720" w:rsidR="00BA22B7" w:rsidRPr="003C75B2" w:rsidRDefault="00BA22B7" w:rsidP="0003714F">
      <w:pPr>
        <w:pStyle w:val="Naslov1"/>
        <w:ind w:left="0" w:firstLine="0"/>
        <w:rPr>
          <w:rFonts w:ascii="Aptos" w:hAnsi="Aptos"/>
        </w:rPr>
      </w:pPr>
      <w:r w:rsidRPr="003C75B2">
        <w:rPr>
          <w:rFonts w:ascii="Aptos" w:hAnsi="Aptos"/>
        </w:rPr>
        <w:t>PLAN ISPUŠTENE VODE U SUSTAV JAVNE ODVODNJE</w:t>
      </w:r>
    </w:p>
    <w:p w14:paraId="1389F6D8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</w:p>
    <w:p w14:paraId="7A48E4C4" w14:textId="77777777" w:rsidR="00BA22B7" w:rsidRPr="003C75B2" w:rsidRDefault="00BA22B7" w:rsidP="00B42CC1">
      <w:pPr>
        <w:rPr>
          <w:rFonts w:ascii="Aptos" w:hAnsi="Aptos"/>
        </w:rPr>
      </w:pPr>
    </w:p>
    <w:p w14:paraId="7071B22E" w14:textId="26592D68" w:rsidR="00140C2F" w:rsidRDefault="007F4C24" w:rsidP="00B42CC1">
      <w:pPr>
        <w:rPr>
          <w:rFonts w:ascii="Aptos" w:hAnsi="Aptos"/>
        </w:rPr>
      </w:pPr>
      <w:r>
        <w:rPr>
          <w:rFonts w:ascii="Aptos" w:hAnsi="Aptos"/>
        </w:rPr>
        <w:t xml:space="preserve">Planirane količine ispuštene vode u sustav javne odvodnje prate trend kretanje isporučenih količina vode. U nastavku </w:t>
      </w:r>
      <w:r w:rsidR="00140C2F">
        <w:rPr>
          <w:rFonts w:ascii="Aptos" w:hAnsi="Aptos"/>
        </w:rPr>
        <w:t>slijedi njihov prikaz za razdoblje od 2026. do 2029. godine po kategorijama korisnika.</w:t>
      </w:r>
    </w:p>
    <w:p w14:paraId="5FA2EC33" w14:textId="77777777" w:rsidR="00140C2F" w:rsidRDefault="00140C2F" w:rsidP="00B42CC1">
      <w:pPr>
        <w:rPr>
          <w:rFonts w:ascii="Aptos" w:hAnsi="Aptos"/>
        </w:rPr>
      </w:pPr>
    </w:p>
    <w:p w14:paraId="76858570" w14:textId="5CF16D24" w:rsidR="00140C2F" w:rsidRPr="003C75B2" w:rsidRDefault="00140C2F" w:rsidP="00140C2F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 w:rsidRPr="003C75B2">
        <w:rPr>
          <w:rFonts w:ascii="Aptos" w:hAnsi="Aptos"/>
          <w:b/>
          <w:bCs/>
          <w:sz w:val="18"/>
          <w:szCs w:val="18"/>
        </w:rPr>
        <w:t>Tablica</w:t>
      </w:r>
      <w:r>
        <w:rPr>
          <w:rFonts w:ascii="Aptos" w:hAnsi="Aptos"/>
          <w:b/>
          <w:bCs/>
          <w:sz w:val="18"/>
          <w:szCs w:val="18"/>
        </w:rPr>
        <w:t xml:space="preserve"> </w:t>
      </w:r>
      <w:r w:rsidR="009D6485">
        <w:rPr>
          <w:rFonts w:ascii="Aptos" w:hAnsi="Aptos"/>
          <w:b/>
          <w:bCs/>
          <w:sz w:val="18"/>
          <w:szCs w:val="18"/>
        </w:rPr>
        <w:t>3.</w:t>
      </w:r>
    </w:p>
    <w:p w14:paraId="7B5D0D26" w14:textId="2347A851" w:rsidR="00140C2F" w:rsidRDefault="00140C2F" w:rsidP="00140C2F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 w:rsidRPr="003C75B2">
        <w:rPr>
          <w:rFonts w:ascii="Aptos" w:hAnsi="Aptos"/>
          <w:b/>
          <w:bCs/>
          <w:sz w:val="18"/>
          <w:szCs w:val="18"/>
        </w:rPr>
        <w:t xml:space="preserve">Planirana količina </w:t>
      </w:r>
      <w:r>
        <w:rPr>
          <w:rFonts w:ascii="Aptos" w:hAnsi="Aptos"/>
          <w:b/>
          <w:bCs/>
          <w:sz w:val="18"/>
          <w:szCs w:val="18"/>
        </w:rPr>
        <w:t xml:space="preserve">ispuštene vode u sustav odvodnje </w:t>
      </w:r>
      <w:r w:rsidRPr="003C75B2">
        <w:rPr>
          <w:rFonts w:ascii="Aptos" w:hAnsi="Aptos"/>
          <w:b/>
          <w:bCs/>
          <w:sz w:val="18"/>
          <w:szCs w:val="18"/>
        </w:rPr>
        <w:t xml:space="preserve"> (u m</w:t>
      </w:r>
      <w:r w:rsidRPr="003C75B2">
        <w:rPr>
          <w:rFonts w:ascii="Aptos" w:hAnsi="Aptos"/>
          <w:b/>
          <w:bCs/>
          <w:sz w:val="18"/>
          <w:szCs w:val="18"/>
          <w:vertAlign w:val="superscript"/>
        </w:rPr>
        <w:t>3</w:t>
      </w:r>
      <w:r w:rsidRPr="003C75B2">
        <w:rPr>
          <w:rFonts w:ascii="Aptos" w:hAnsi="Aptos"/>
          <w:b/>
          <w:bCs/>
          <w:sz w:val="18"/>
          <w:szCs w:val="18"/>
        </w:rPr>
        <w:t>)</w:t>
      </w:r>
    </w:p>
    <w:p w14:paraId="3BCE6790" w14:textId="77777777" w:rsidR="00140C2F" w:rsidRPr="003C75B2" w:rsidRDefault="00140C2F" w:rsidP="00140C2F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za razdoblje od 2026. do 2029. godine</w:t>
      </w:r>
    </w:p>
    <w:p w14:paraId="72D1D281" w14:textId="77777777" w:rsidR="00140C2F" w:rsidRDefault="00140C2F" w:rsidP="00B42CC1">
      <w:pPr>
        <w:rPr>
          <w:rFonts w:ascii="Aptos" w:hAnsi="Apto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3420"/>
        <w:gridCol w:w="1023"/>
        <w:gridCol w:w="1025"/>
        <w:gridCol w:w="1025"/>
        <w:gridCol w:w="1025"/>
        <w:gridCol w:w="1022"/>
      </w:tblGrid>
      <w:tr w:rsidR="00140C2F" w:rsidRPr="005457F0" w14:paraId="7064EBDE" w14:textId="77777777" w:rsidTr="005457F0">
        <w:trPr>
          <w:trHeight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0B34458F" w14:textId="77777777" w:rsidR="00140C2F" w:rsidRPr="005457F0" w:rsidRDefault="00140C2F" w:rsidP="00140C2F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Red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br.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6F5D2649" w14:textId="77777777" w:rsidR="00140C2F" w:rsidRPr="005457F0" w:rsidRDefault="00140C2F" w:rsidP="00140C2F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6392A638" w14:textId="28A26490" w:rsidR="00140C2F" w:rsidRPr="005457F0" w:rsidRDefault="003E6F00" w:rsidP="00140C2F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Plan 2025. I. izmjene i dopune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0BFF9B2C" w14:textId="77777777" w:rsidR="00140C2F" w:rsidRPr="005457F0" w:rsidRDefault="00140C2F" w:rsidP="00140C2F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Plan 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2026.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67F09EE1" w14:textId="77777777" w:rsidR="00140C2F" w:rsidRPr="005457F0" w:rsidRDefault="00140C2F" w:rsidP="00140C2F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Plan 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2027.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150C0AE9" w14:textId="77777777" w:rsidR="00140C2F" w:rsidRPr="005457F0" w:rsidRDefault="00140C2F" w:rsidP="00140C2F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Plan 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2028.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0A0B5913" w14:textId="77777777" w:rsidR="00140C2F" w:rsidRPr="005457F0" w:rsidRDefault="00140C2F" w:rsidP="00140C2F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Plan </w:t>
            </w:r>
            <w:r w:rsidRPr="005457F0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br/>
              <w:t>2029.</w:t>
            </w:r>
          </w:p>
        </w:tc>
      </w:tr>
      <w:tr w:rsidR="00470DEA" w:rsidRPr="005457F0" w14:paraId="21A2D6A3" w14:textId="77777777" w:rsidTr="005457F0">
        <w:trPr>
          <w:trHeight w:val="283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AB985CD" w14:textId="2100F5F3" w:rsidR="00470DEA" w:rsidRPr="005457F0" w:rsidRDefault="00470DEA" w:rsidP="00470DEA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A4F07E0" w14:textId="77777777" w:rsidR="00470DEA" w:rsidRPr="005457F0" w:rsidRDefault="00470DEA" w:rsidP="00470DEA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ISPUŠTENA VODA U SUSTAV ODVODNJE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4EE069F" w14:textId="6FDC5E38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5.534.099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A80F154" w14:textId="44C0BEE7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5.783.135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FB70F2F" w14:textId="0EFE208D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5.838.590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CCE7EF3" w14:textId="3FA641F9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5.894.580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8E91A4C" w14:textId="2763A5A4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5457F0">
              <w:rPr>
                <w:rFonts w:ascii="Aptos" w:hAnsi="Aptos" w:cs="Calibri"/>
                <w:b/>
                <w:bCs/>
                <w:sz w:val="16"/>
                <w:szCs w:val="16"/>
              </w:rPr>
              <w:t>5.951.050</w:t>
            </w:r>
          </w:p>
        </w:tc>
      </w:tr>
      <w:tr w:rsidR="00470DEA" w:rsidRPr="005457F0" w14:paraId="32147BC0" w14:textId="77777777" w:rsidTr="005457F0">
        <w:trPr>
          <w:trHeight w:val="283"/>
        </w:trPr>
        <w:tc>
          <w:tcPr>
            <w:tcW w:w="29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10FCF5" w14:textId="33F8955C" w:rsidR="00470DEA" w:rsidRPr="005457F0" w:rsidRDefault="00470DEA" w:rsidP="00470DEA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1.1.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C549BA" w14:textId="77777777" w:rsidR="00470DEA" w:rsidRPr="005457F0" w:rsidRDefault="00470DEA" w:rsidP="00470DEA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Kućanstva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AA2ED3" w14:textId="1E2209DB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3.724.053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BD32EB8" w14:textId="40DB1D17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3.886.616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FB4090F" w14:textId="301F20CD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3.922.300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8CC5179" w14:textId="12C04EB9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3.958.340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5E84AB" w14:textId="5EE174B1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3.994.710</w:t>
            </w:r>
          </w:p>
        </w:tc>
      </w:tr>
      <w:tr w:rsidR="00470DEA" w:rsidRPr="005457F0" w14:paraId="30F986CF" w14:textId="77777777" w:rsidTr="005457F0">
        <w:trPr>
          <w:trHeight w:val="283"/>
        </w:trPr>
        <w:tc>
          <w:tcPr>
            <w:tcW w:w="29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6DC303E" w14:textId="63D41629" w:rsidR="00470DEA" w:rsidRPr="005457F0" w:rsidRDefault="00470DEA" w:rsidP="00470DEA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1.2.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8339CE7" w14:textId="77777777" w:rsidR="00470DEA" w:rsidRPr="005457F0" w:rsidRDefault="00470DEA" w:rsidP="00470DEA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Nisu kućanstva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1736B7" w14:textId="4FAC9AB7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1.785.401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89ADA6E" w14:textId="536CC972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1.869.337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7BA8087" w14:textId="2FAF22BC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1.889.000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8E1C1B0" w14:textId="2617E2D3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1.908.840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7D06684" w14:textId="3C054535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1.928.830</w:t>
            </w:r>
          </w:p>
        </w:tc>
      </w:tr>
      <w:tr w:rsidR="00470DEA" w:rsidRPr="005457F0" w14:paraId="1C461D92" w14:textId="77777777" w:rsidTr="005457F0">
        <w:trPr>
          <w:trHeight w:val="283"/>
        </w:trPr>
        <w:tc>
          <w:tcPr>
            <w:tcW w:w="29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FB57728" w14:textId="266BFD18" w:rsidR="00470DEA" w:rsidRPr="005457F0" w:rsidRDefault="00470DEA" w:rsidP="00470DEA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1.3.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FA93012" w14:textId="77777777" w:rsidR="00470DEA" w:rsidRPr="005457F0" w:rsidRDefault="00470DEA" w:rsidP="00470DEA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Socijalno ugroženi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8A5E3CD" w14:textId="03987BA4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24.646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211154" w14:textId="2A3E0DAC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27.182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2A2A5E6" w14:textId="619A122B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27.290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C32EFC" w14:textId="1E371986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27.400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EEE6FDB" w14:textId="63460379" w:rsidR="00470DEA" w:rsidRPr="005457F0" w:rsidRDefault="00470DEA" w:rsidP="00470DEA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5457F0">
              <w:rPr>
                <w:rFonts w:ascii="Aptos" w:hAnsi="Aptos" w:cs="Calibri"/>
                <w:sz w:val="16"/>
                <w:szCs w:val="16"/>
              </w:rPr>
              <w:t>27.510</w:t>
            </w:r>
          </w:p>
        </w:tc>
      </w:tr>
    </w:tbl>
    <w:p w14:paraId="690B058E" w14:textId="77777777" w:rsidR="00140C2F" w:rsidRDefault="00140C2F" w:rsidP="00B42CC1">
      <w:pPr>
        <w:rPr>
          <w:rFonts w:ascii="Aptos" w:hAnsi="Aptos"/>
        </w:rPr>
      </w:pPr>
    </w:p>
    <w:p w14:paraId="5F8B0892" w14:textId="15152DBC" w:rsidR="00140C2F" w:rsidRDefault="00140C2F" w:rsidP="00140C2F">
      <w:pPr>
        <w:rPr>
          <w:rFonts w:ascii="Aptos" w:hAnsi="Aptos"/>
        </w:rPr>
      </w:pPr>
      <w:r>
        <w:rPr>
          <w:rFonts w:ascii="Aptos" w:hAnsi="Aptos"/>
        </w:rPr>
        <w:t xml:space="preserve">U 2026. godini planirano je povećanje ispuštene količine vode u sustav javne odvodnje </w:t>
      </w:r>
      <w:r w:rsidRPr="00C523D8">
        <w:rPr>
          <w:rFonts w:ascii="Aptos" w:hAnsi="Aptos"/>
        </w:rPr>
        <w:t xml:space="preserve">za </w:t>
      </w:r>
      <w:r w:rsidR="00C523D8" w:rsidRPr="00C523D8">
        <w:rPr>
          <w:rFonts w:ascii="Aptos" w:hAnsi="Aptos"/>
        </w:rPr>
        <w:t>4</w:t>
      </w:r>
      <w:r w:rsidR="00270765">
        <w:rPr>
          <w:rFonts w:ascii="Aptos" w:hAnsi="Aptos"/>
        </w:rPr>
        <w:t>,5</w:t>
      </w:r>
      <w:r w:rsidR="00C523D8" w:rsidRPr="00C523D8">
        <w:rPr>
          <w:rFonts w:ascii="Aptos" w:hAnsi="Aptos"/>
        </w:rPr>
        <w:t>%</w:t>
      </w:r>
      <w:r w:rsidR="00C523D8">
        <w:rPr>
          <w:rFonts w:ascii="Aptos" w:hAnsi="Aptos"/>
        </w:rPr>
        <w:t xml:space="preserve"> (uključeno cjelogodišnje poslovanje Podružnice Labin i Poslovne jedinice Medulin te dosada</w:t>
      </w:r>
      <w:r w:rsidR="00395FAE">
        <w:rPr>
          <w:rFonts w:ascii="Aptos" w:hAnsi="Aptos"/>
        </w:rPr>
        <w:t>š</w:t>
      </w:r>
      <w:r w:rsidR="00C523D8">
        <w:rPr>
          <w:rFonts w:ascii="Aptos" w:hAnsi="Aptos"/>
        </w:rPr>
        <w:t>njih korisnika IVS-a)</w:t>
      </w:r>
      <w:r w:rsidRPr="00C523D8">
        <w:rPr>
          <w:rFonts w:ascii="Aptos" w:hAnsi="Aptos"/>
        </w:rPr>
        <w:t xml:space="preserve">,  </w:t>
      </w:r>
      <w:r>
        <w:rPr>
          <w:rFonts w:ascii="Aptos" w:hAnsi="Aptos"/>
        </w:rPr>
        <w:t>a u razdoblju od 2027. do 2029. godine planirano je 1%-no povećanje.</w:t>
      </w:r>
    </w:p>
    <w:p w14:paraId="3C7F83FA" w14:textId="77777777" w:rsidR="00395FAE" w:rsidRDefault="00395FAE" w:rsidP="00140C2F">
      <w:pPr>
        <w:rPr>
          <w:rFonts w:ascii="Aptos" w:hAnsi="Apto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C523D8" w14:paraId="32E19CCF" w14:textId="77777777" w:rsidTr="00FC5B7A">
        <w:tc>
          <w:tcPr>
            <w:tcW w:w="5245" w:type="dxa"/>
          </w:tcPr>
          <w:p w14:paraId="3C63EFC7" w14:textId="4CF79BA2" w:rsidR="00C523D8" w:rsidRPr="003C75B2" w:rsidRDefault="00C523D8" w:rsidP="00C523D8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3C75B2">
              <w:rPr>
                <w:rFonts w:ascii="Aptos" w:hAnsi="Aptos"/>
                <w:b/>
                <w:bCs/>
                <w:sz w:val="18"/>
                <w:szCs w:val="18"/>
              </w:rPr>
              <w:t>Graf</w:t>
            </w:r>
            <w:r w:rsidR="00FC5B7A">
              <w:rPr>
                <w:rFonts w:ascii="Aptos" w:hAnsi="Aptos"/>
                <w:b/>
                <w:bCs/>
                <w:sz w:val="18"/>
                <w:szCs w:val="18"/>
              </w:rPr>
              <w:t xml:space="preserve"> 4.</w:t>
            </w:r>
          </w:p>
          <w:p w14:paraId="60F26CD9" w14:textId="77777777" w:rsidR="00C523D8" w:rsidRDefault="00C523D8" w:rsidP="00C523D8">
            <w:pPr>
              <w:pBdr>
                <w:bottom w:val="single" w:sz="4" w:space="1" w:color="auto"/>
              </w:pBdr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Udio kategorije korisnika u količinama ispuštene vode u sustav odvodnje</w:t>
            </w:r>
          </w:p>
          <w:p w14:paraId="4F46AC94" w14:textId="77777777" w:rsidR="00C523D8" w:rsidRDefault="00C523D8" w:rsidP="00C523D8">
            <w:pPr>
              <w:pBdr>
                <w:bottom w:val="single" w:sz="4" w:space="1" w:color="auto"/>
              </w:pBdr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Za 2026. godinu</w:t>
            </w:r>
          </w:p>
          <w:p w14:paraId="2B4292B5" w14:textId="77777777" w:rsidR="00C523D8" w:rsidRPr="003C75B2" w:rsidRDefault="00C523D8" w:rsidP="00C523D8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733258F8" w14:textId="0EF1DD0A" w:rsidR="00C523D8" w:rsidRDefault="00C523D8" w:rsidP="00140C2F">
            <w:pPr>
              <w:rPr>
                <w:rFonts w:ascii="Aptos" w:hAnsi="Aptos"/>
              </w:rPr>
            </w:pPr>
            <w:r>
              <w:rPr>
                <w:noProof/>
              </w:rPr>
              <w:drawing>
                <wp:inline distT="0" distB="0" distL="0" distR="0" wp14:anchorId="6FB9901D" wp14:editId="02C09B17">
                  <wp:extent cx="3137835" cy="1818640"/>
                  <wp:effectExtent l="0" t="0" r="5715" b="0"/>
                  <wp:docPr id="123599107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DF256D-4E5C-4A0B-8660-2D7CEF33D9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0EBD353" w14:textId="77777777" w:rsidR="00C523D8" w:rsidRDefault="00C523D8" w:rsidP="00140C2F">
            <w:pPr>
              <w:rPr>
                <w:rFonts w:ascii="Aptos" w:hAnsi="Aptos"/>
              </w:rPr>
            </w:pPr>
          </w:p>
          <w:p w14:paraId="25A96C21" w14:textId="77777777" w:rsidR="00C523D8" w:rsidRDefault="00C523D8" w:rsidP="00140C2F">
            <w:pPr>
              <w:rPr>
                <w:rFonts w:ascii="Aptos" w:hAnsi="Aptos"/>
              </w:rPr>
            </w:pPr>
          </w:p>
          <w:p w14:paraId="4AAA79AF" w14:textId="77777777" w:rsidR="00C523D8" w:rsidRDefault="00C523D8" w:rsidP="00140C2F">
            <w:pPr>
              <w:rPr>
                <w:rFonts w:ascii="Aptos" w:hAnsi="Aptos"/>
              </w:rPr>
            </w:pPr>
          </w:p>
          <w:p w14:paraId="05D5B30A" w14:textId="77777777" w:rsidR="00FC5B7A" w:rsidRDefault="00FC5B7A" w:rsidP="00140C2F">
            <w:pPr>
              <w:rPr>
                <w:rFonts w:ascii="Aptos" w:hAnsi="Aptos"/>
              </w:rPr>
            </w:pPr>
          </w:p>
          <w:p w14:paraId="6D8C1A80" w14:textId="3BC814E0" w:rsidR="00C523D8" w:rsidRDefault="00C523D8" w:rsidP="00140C2F">
            <w:pPr>
              <w:rPr>
                <w:rFonts w:ascii="Aptos" w:hAnsi="Aptos"/>
              </w:rPr>
            </w:pPr>
            <w:r w:rsidRPr="00CE48EB">
              <w:rPr>
                <w:rFonts w:ascii="Aptos" w:hAnsi="Aptos"/>
              </w:rPr>
              <w:t xml:space="preserve">Planirane količine </w:t>
            </w:r>
            <w:r>
              <w:rPr>
                <w:rFonts w:ascii="Aptos" w:hAnsi="Aptos"/>
              </w:rPr>
              <w:t>ispuštene</w:t>
            </w:r>
            <w:r w:rsidRPr="00CE48EB">
              <w:rPr>
                <w:rFonts w:ascii="Aptos" w:hAnsi="Aptos"/>
              </w:rPr>
              <w:t xml:space="preserve"> vode u </w:t>
            </w:r>
            <w:r>
              <w:rPr>
                <w:rFonts w:ascii="Aptos" w:hAnsi="Aptos"/>
              </w:rPr>
              <w:t xml:space="preserve">sustav javne odvodnje u </w:t>
            </w:r>
            <w:r w:rsidRPr="00CE48EB">
              <w:rPr>
                <w:rFonts w:ascii="Aptos" w:hAnsi="Aptos"/>
              </w:rPr>
              <w:t>2026. godini strukturirane su tako da se 6</w:t>
            </w:r>
            <w:r>
              <w:rPr>
                <w:rFonts w:ascii="Aptos" w:hAnsi="Aptos"/>
              </w:rPr>
              <w:t>7</w:t>
            </w:r>
            <w:r w:rsidRPr="00CE48EB">
              <w:rPr>
                <w:rFonts w:ascii="Aptos" w:hAnsi="Aptos"/>
              </w:rPr>
              <w:t xml:space="preserve">% odnosi na kategoriju korisnika kućanstva, </w:t>
            </w:r>
            <w:r>
              <w:rPr>
                <w:rFonts w:ascii="Aptos" w:hAnsi="Aptos"/>
              </w:rPr>
              <w:t>32</w:t>
            </w:r>
            <w:r w:rsidRPr="00CE48EB">
              <w:rPr>
                <w:rFonts w:ascii="Aptos" w:hAnsi="Aptos"/>
              </w:rPr>
              <w:t>% na kategoriju nisu kućanstava</w:t>
            </w:r>
            <w:r w:rsidR="00395FAE">
              <w:rPr>
                <w:rFonts w:ascii="Aptos" w:hAnsi="Aptos"/>
              </w:rPr>
              <w:t xml:space="preserve"> (poslovni korisnici)</w:t>
            </w:r>
            <w:r w:rsidRPr="00CE48EB">
              <w:rPr>
                <w:rFonts w:ascii="Aptos" w:hAnsi="Aptos"/>
              </w:rPr>
              <w:t xml:space="preserve">, </w:t>
            </w:r>
            <w:r>
              <w:rPr>
                <w:rFonts w:ascii="Aptos" w:hAnsi="Aptos"/>
              </w:rPr>
              <w:t xml:space="preserve">te </w:t>
            </w:r>
            <w:r w:rsidR="00FE73D7">
              <w:rPr>
                <w:rFonts w:ascii="Aptos" w:hAnsi="Aptos"/>
              </w:rPr>
              <w:t>1%</w:t>
            </w:r>
            <w:r>
              <w:rPr>
                <w:rFonts w:ascii="Aptos" w:hAnsi="Aptos"/>
              </w:rPr>
              <w:t xml:space="preserve"> na kategoriju socijalno ugroženih korisnika.</w:t>
            </w:r>
          </w:p>
        </w:tc>
      </w:tr>
    </w:tbl>
    <w:p w14:paraId="7E8221BE" w14:textId="7AA3A958" w:rsidR="00C523D8" w:rsidRPr="001A046F" w:rsidRDefault="001A046F">
      <w:pPr>
        <w:spacing w:line="240" w:lineRule="auto"/>
        <w:jc w:val="left"/>
        <w:rPr>
          <w:rFonts w:ascii="Aptos" w:hAnsi="Aptos"/>
        </w:rPr>
      </w:pPr>
      <w:r w:rsidRPr="001A046F">
        <w:rPr>
          <w:rFonts w:ascii="Aptos" w:hAnsi="Aptos"/>
        </w:rPr>
        <w:t>Količina ispumpanih otpadnih voda iz sabirnih jama planirana je na razini od 45.500 m³ godišnje u razdoblju od 2026. do 2029. godine.</w:t>
      </w:r>
      <w:r w:rsidR="00C523D8" w:rsidRPr="001A046F">
        <w:rPr>
          <w:rFonts w:ascii="Aptos" w:hAnsi="Aptos"/>
        </w:rPr>
        <w:br w:type="page"/>
      </w:r>
    </w:p>
    <w:p w14:paraId="0A4FD6AE" w14:textId="68B33DB7" w:rsidR="00DB3694" w:rsidRPr="003C75B2" w:rsidRDefault="00DB3694" w:rsidP="00FC5B7A">
      <w:pPr>
        <w:pStyle w:val="Naslov1"/>
        <w:ind w:left="0" w:firstLine="0"/>
        <w:rPr>
          <w:rFonts w:ascii="Aptos" w:hAnsi="Aptos"/>
          <w:color w:val="333399"/>
        </w:rPr>
      </w:pPr>
      <w:r w:rsidRPr="003C75B2">
        <w:rPr>
          <w:rFonts w:ascii="Aptos" w:hAnsi="Aptos"/>
        </w:rPr>
        <w:lastRenderedPageBreak/>
        <w:t xml:space="preserve">PLAN </w:t>
      </w:r>
      <w:r w:rsidR="00552F19" w:rsidRPr="003C75B2">
        <w:rPr>
          <w:rFonts w:ascii="Aptos" w:hAnsi="Aptos"/>
        </w:rPr>
        <w:t>KADROVA</w:t>
      </w:r>
      <w:r w:rsidR="00CD35CF" w:rsidRPr="003C75B2">
        <w:rPr>
          <w:rFonts w:ascii="Aptos" w:hAnsi="Aptos"/>
        </w:rPr>
        <w:t xml:space="preserve"> I STRUČNA KVALIFIKACIJA ZAPOSLENIKA</w:t>
      </w:r>
    </w:p>
    <w:p w14:paraId="11ACB456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</w:p>
    <w:p w14:paraId="665CD037" w14:textId="77777777" w:rsidR="00313736" w:rsidRPr="003C75B2" w:rsidRDefault="00313736" w:rsidP="00B42CC1">
      <w:pPr>
        <w:rPr>
          <w:rFonts w:ascii="Aptos" w:hAnsi="Aptos"/>
        </w:rPr>
      </w:pPr>
    </w:p>
    <w:p w14:paraId="1B0E0938" w14:textId="77A991B9" w:rsidR="00794668" w:rsidRPr="00395FAE" w:rsidRDefault="00794668" w:rsidP="00794668">
      <w:pPr>
        <w:spacing w:before="100" w:after="100"/>
        <w:rPr>
          <w:rFonts w:ascii="Aptos" w:hAnsi="Aptos"/>
        </w:rPr>
      </w:pPr>
      <w:r w:rsidRPr="00395FAE">
        <w:rPr>
          <w:rFonts w:ascii="Aptos" w:hAnsi="Aptos"/>
        </w:rPr>
        <w:t>Na dan 1. ožujka 2025. društva Albanež d.o.o. i Vodovod Labin d.o.o. pripojena su društvu Vodovod Pula d.o.o., koje je istoga dana promijenilo naziv u Vodovod Pula-Labin d.o.o. Nakon provedene statusne promjene, novo društvo Vodovod Pula-Labin d.o.o. zapošljava ukupno 313 radnika, i to: 231 radnika iz bivšeg Vodovod Pula d.o.o., 10 radnika iz bivšeg Albanež d.o.o. i 72 radnika iz bivšeg Vodovod Labin d.o.o.</w:t>
      </w:r>
    </w:p>
    <w:p w14:paraId="33536BB7" w14:textId="7FD9F7AC" w:rsidR="0012634B" w:rsidRPr="00395FAE" w:rsidRDefault="00811829" w:rsidP="00B42CC1">
      <w:pPr>
        <w:rPr>
          <w:rFonts w:ascii="Aptos" w:hAnsi="Aptos"/>
        </w:rPr>
      </w:pPr>
      <w:bookmarkStart w:id="0" w:name="_Hlk214881902"/>
      <w:r w:rsidRPr="00395FAE">
        <w:rPr>
          <w:rFonts w:ascii="Aptos" w:hAnsi="Aptos"/>
        </w:rPr>
        <w:t xml:space="preserve">U razdoblju </w:t>
      </w:r>
      <w:r w:rsidR="00351E3E" w:rsidRPr="00395FAE">
        <w:rPr>
          <w:rFonts w:ascii="Aptos" w:hAnsi="Aptos"/>
        </w:rPr>
        <w:t>od ožujka</w:t>
      </w:r>
      <w:r w:rsidR="006964F9" w:rsidRPr="00395FAE">
        <w:rPr>
          <w:rFonts w:ascii="Aptos" w:hAnsi="Aptos"/>
        </w:rPr>
        <w:t xml:space="preserve"> do listopada 2025</w:t>
      </w:r>
      <w:r w:rsidRPr="00395FAE">
        <w:rPr>
          <w:rFonts w:ascii="Aptos" w:hAnsi="Aptos"/>
        </w:rPr>
        <w:t xml:space="preserve">. godine </w:t>
      </w:r>
      <w:r w:rsidR="006964F9" w:rsidRPr="00395FAE">
        <w:rPr>
          <w:rFonts w:ascii="Aptos" w:hAnsi="Aptos"/>
        </w:rPr>
        <w:t>4</w:t>
      </w:r>
      <w:r w:rsidRPr="00395FAE">
        <w:rPr>
          <w:rFonts w:ascii="Aptos" w:hAnsi="Aptos"/>
        </w:rPr>
        <w:t xml:space="preserve"> radnika je otišlo u mirovinu (</w:t>
      </w:r>
      <w:r w:rsidR="006964F9" w:rsidRPr="00395FAE">
        <w:rPr>
          <w:rFonts w:ascii="Aptos" w:hAnsi="Aptos"/>
        </w:rPr>
        <w:t>Čistač, Monter I, Knjigovođa osnovnih sredstava, Pomoćni skladišni radnik</w:t>
      </w:r>
      <w:r w:rsidRPr="00395FAE">
        <w:rPr>
          <w:rFonts w:ascii="Aptos" w:hAnsi="Aptos"/>
        </w:rPr>
        <w:t xml:space="preserve">), </w:t>
      </w:r>
      <w:r w:rsidR="006964F9" w:rsidRPr="00395FAE">
        <w:rPr>
          <w:rFonts w:ascii="Aptos" w:hAnsi="Aptos"/>
        </w:rPr>
        <w:t xml:space="preserve">1 smrtni slučaj (Vozač teretnog vozila) </w:t>
      </w:r>
      <w:r w:rsidRPr="00395FAE">
        <w:rPr>
          <w:rFonts w:ascii="Aptos" w:hAnsi="Aptos"/>
        </w:rPr>
        <w:t xml:space="preserve">te je sa </w:t>
      </w:r>
      <w:r w:rsidR="006964F9" w:rsidRPr="00395FAE">
        <w:rPr>
          <w:rFonts w:ascii="Aptos" w:hAnsi="Aptos"/>
        </w:rPr>
        <w:t>6</w:t>
      </w:r>
      <w:r w:rsidRPr="00395FAE">
        <w:rPr>
          <w:rFonts w:ascii="Aptos" w:hAnsi="Aptos"/>
        </w:rPr>
        <w:t xml:space="preserve"> radnika sklopljen sporazumni raskid ugovora o radu (sa </w:t>
      </w:r>
      <w:r w:rsidR="006964F9" w:rsidRPr="00395FAE">
        <w:rPr>
          <w:rFonts w:ascii="Aptos" w:hAnsi="Aptos"/>
        </w:rPr>
        <w:t>Kontrolorom prekidnih komora i rezervoara, sa Tehničarem za trasiranje i izradu karata vodovodne mreže, sa Pravnim referentom, sa Strojnim električarem</w:t>
      </w:r>
      <w:r w:rsidRPr="00395FAE">
        <w:rPr>
          <w:rFonts w:ascii="Aptos" w:hAnsi="Aptos"/>
        </w:rPr>
        <w:t xml:space="preserve">  te sa dva </w:t>
      </w:r>
      <w:r w:rsidR="006964F9" w:rsidRPr="00395FAE">
        <w:rPr>
          <w:rFonts w:ascii="Aptos" w:hAnsi="Aptos"/>
        </w:rPr>
        <w:t>R</w:t>
      </w:r>
      <w:r w:rsidRPr="00395FAE">
        <w:rPr>
          <w:rFonts w:ascii="Aptos" w:hAnsi="Aptos"/>
        </w:rPr>
        <w:t xml:space="preserve">adnika na </w:t>
      </w:r>
      <w:r w:rsidR="006964F9" w:rsidRPr="00395FAE">
        <w:rPr>
          <w:rFonts w:ascii="Aptos" w:hAnsi="Aptos"/>
        </w:rPr>
        <w:t>održavanju vodovodne mreže III</w:t>
      </w:r>
      <w:r w:rsidRPr="00395FAE">
        <w:rPr>
          <w:rFonts w:ascii="Aptos" w:hAnsi="Aptos"/>
        </w:rPr>
        <w:t>). U istom razdoblju zaposlen</w:t>
      </w:r>
      <w:r w:rsidR="006964F9" w:rsidRPr="00395FAE">
        <w:rPr>
          <w:rFonts w:ascii="Aptos" w:hAnsi="Aptos"/>
        </w:rPr>
        <w:t>a</w:t>
      </w:r>
      <w:r w:rsidRPr="00395FAE">
        <w:rPr>
          <w:rFonts w:ascii="Aptos" w:hAnsi="Aptos"/>
        </w:rPr>
        <w:t xml:space="preserve"> su </w:t>
      </w:r>
      <w:r w:rsidR="006964F9" w:rsidRPr="00395FAE">
        <w:rPr>
          <w:rFonts w:ascii="Aptos" w:hAnsi="Aptos"/>
        </w:rPr>
        <w:t>4</w:t>
      </w:r>
      <w:r w:rsidRPr="00395FAE">
        <w:rPr>
          <w:rFonts w:ascii="Aptos" w:hAnsi="Aptos"/>
        </w:rPr>
        <w:t xml:space="preserve"> radnika na određeno vrijeme (</w:t>
      </w:r>
      <w:r w:rsidR="006964F9" w:rsidRPr="00395FAE">
        <w:rPr>
          <w:rFonts w:ascii="Aptos" w:hAnsi="Aptos"/>
        </w:rPr>
        <w:t>Administrativni referent, Materijalni knjigovođa te dva Montera II</w:t>
      </w:r>
      <w:r w:rsidRPr="00395FAE">
        <w:rPr>
          <w:rFonts w:ascii="Aptos" w:hAnsi="Aptos"/>
        </w:rPr>
        <w:t>) dok je 1</w:t>
      </w:r>
      <w:r w:rsidR="00D24475" w:rsidRPr="00395FAE">
        <w:rPr>
          <w:rFonts w:ascii="Aptos" w:hAnsi="Aptos"/>
        </w:rPr>
        <w:t>5</w:t>
      </w:r>
      <w:r w:rsidRPr="00395FAE">
        <w:rPr>
          <w:rFonts w:ascii="Aptos" w:hAnsi="Aptos"/>
        </w:rPr>
        <w:t xml:space="preserve"> radnika  zaposleno na neodređeno vrijeme</w:t>
      </w:r>
      <w:r w:rsidR="005E27B7">
        <w:rPr>
          <w:rFonts w:ascii="Aptos" w:hAnsi="Aptos"/>
        </w:rPr>
        <w:t xml:space="preserve"> (Radnik u kanalizaciji II, </w:t>
      </w:r>
      <w:r w:rsidR="005E27B7" w:rsidRPr="005E27B7">
        <w:rPr>
          <w:rFonts w:ascii="Aptos" w:hAnsi="Aptos"/>
        </w:rPr>
        <w:t>Kontrolor prekidnih komora i rezervoara</w:t>
      </w:r>
      <w:r w:rsidR="005E27B7">
        <w:rPr>
          <w:rFonts w:ascii="Aptos" w:hAnsi="Aptos"/>
        </w:rPr>
        <w:t>, dva P</w:t>
      </w:r>
      <w:r w:rsidR="005E27B7" w:rsidRPr="005E27B7">
        <w:rPr>
          <w:rFonts w:ascii="Aptos" w:hAnsi="Aptos"/>
        </w:rPr>
        <w:t>ravn</w:t>
      </w:r>
      <w:r w:rsidR="005E27B7">
        <w:rPr>
          <w:rFonts w:ascii="Aptos" w:hAnsi="Aptos"/>
        </w:rPr>
        <w:t>a</w:t>
      </w:r>
      <w:r w:rsidR="005E27B7" w:rsidRPr="005E27B7">
        <w:rPr>
          <w:rFonts w:ascii="Aptos" w:hAnsi="Aptos"/>
        </w:rPr>
        <w:t xml:space="preserve"> referent</w:t>
      </w:r>
      <w:r w:rsidR="005E27B7">
        <w:rPr>
          <w:rFonts w:ascii="Aptos" w:hAnsi="Aptos"/>
        </w:rPr>
        <w:t xml:space="preserve">a, </w:t>
      </w:r>
      <w:r w:rsidR="005E27B7" w:rsidRPr="005E27B7">
        <w:rPr>
          <w:rFonts w:ascii="Aptos" w:hAnsi="Aptos"/>
        </w:rPr>
        <w:t>Poslovođa sustava odvodnje</w:t>
      </w:r>
      <w:r w:rsidR="005E27B7">
        <w:rPr>
          <w:rFonts w:ascii="Aptos" w:hAnsi="Aptos"/>
        </w:rPr>
        <w:t xml:space="preserve">, </w:t>
      </w:r>
      <w:r w:rsidR="005E27B7" w:rsidRPr="005E27B7">
        <w:rPr>
          <w:rFonts w:ascii="Aptos" w:hAnsi="Aptos"/>
        </w:rPr>
        <w:t>Vozač specijalnog vozila</w:t>
      </w:r>
      <w:r w:rsidR="005E27B7">
        <w:rPr>
          <w:rFonts w:ascii="Aptos" w:hAnsi="Aptos"/>
        </w:rPr>
        <w:t xml:space="preserve">, </w:t>
      </w:r>
      <w:r w:rsidR="005E27B7" w:rsidRPr="005E27B7">
        <w:rPr>
          <w:rFonts w:ascii="Aptos" w:hAnsi="Aptos"/>
        </w:rPr>
        <w:t>Tehnolog – voditelj uređaja za pročišćavanje otpadnih voda</w:t>
      </w:r>
      <w:r w:rsidR="005E27B7">
        <w:rPr>
          <w:rFonts w:ascii="Aptos" w:hAnsi="Aptos"/>
        </w:rPr>
        <w:t xml:space="preserve">, </w:t>
      </w:r>
      <w:r w:rsidR="005E27B7" w:rsidRPr="005E27B7">
        <w:rPr>
          <w:rFonts w:ascii="Aptos" w:hAnsi="Aptos"/>
        </w:rPr>
        <w:t>Radnik na održavanju vodovodne mreže III</w:t>
      </w:r>
      <w:r w:rsidR="005E27B7">
        <w:rPr>
          <w:rFonts w:ascii="Aptos" w:hAnsi="Aptos"/>
        </w:rPr>
        <w:t>,</w:t>
      </w:r>
      <w:r w:rsidR="005E27B7" w:rsidRPr="005E27B7">
        <w:t xml:space="preserve"> </w:t>
      </w:r>
      <w:r w:rsidR="005E27B7" w:rsidRPr="005E27B7">
        <w:rPr>
          <w:rFonts w:ascii="Aptos" w:hAnsi="Aptos"/>
        </w:rPr>
        <w:t>Specijalista na nadzorno upravljačke sustave</w:t>
      </w:r>
      <w:r w:rsidR="005E27B7">
        <w:rPr>
          <w:rFonts w:ascii="Aptos" w:hAnsi="Aptos"/>
        </w:rPr>
        <w:t xml:space="preserve">, </w:t>
      </w:r>
      <w:r w:rsidR="005E27B7" w:rsidRPr="005E27B7">
        <w:rPr>
          <w:rFonts w:ascii="Aptos" w:hAnsi="Aptos"/>
        </w:rPr>
        <w:t>Strojar</w:t>
      </w:r>
      <w:r w:rsidR="005E27B7">
        <w:rPr>
          <w:rFonts w:ascii="Aptos" w:hAnsi="Aptos"/>
        </w:rPr>
        <w:t xml:space="preserve">,  </w:t>
      </w:r>
      <w:r w:rsidR="005E27B7" w:rsidRPr="005E27B7">
        <w:rPr>
          <w:rFonts w:ascii="Aptos" w:hAnsi="Aptos"/>
        </w:rPr>
        <w:t>Električar</w:t>
      </w:r>
      <w:r w:rsidR="005E27B7">
        <w:rPr>
          <w:rFonts w:ascii="Aptos" w:hAnsi="Aptos"/>
        </w:rPr>
        <w:t>, dva Radnika na specijalnom vozilu, Pomoćni radnik u laboratoriju)</w:t>
      </w:r>
      <w:r w:rsidRPr="00395FAE">
        <w:rPr>
          <w:rFonts w:ascii="Aptos" w:hAnsi="Aptos"/>
        </w:rPr>
        <w:t>. Do kraja godine</w:t>
      </w:r>
      <w:r w:rsidR="0012634B" w:rsidRPr="00395FAE">
        <w:rPr>
          <w:rFonts w:ascii="Aptos" w:hAnsi="Aptos"/>
        </w:rPr>
        <w:t xml:space="preserve"> </w:t>
      </w:r>
      <w:r w:rsidR="001C109D" w:rsidRPr="00395FAE">
        <w:rPr>
          <w:rFonts w:ascii="Aptos" w:hAnsi="Aptos"/>
        </w:rPr>
        <w:t>planira</w:t>
      </w:r>
      <w:r w:rsidR="0012634B" w:rsidRPr="00395FAE">
        <w:rPr>
          <w:rFonts w:ascii="Aptos" w:hAnsi="Aptos"/>
        </w:rPr>
        <w:t xml:space="preserve"> se </w:t>
      </w:r>
      <w:r w:rsidR="001C109D" w:rsidRPr="00395FAE">
        <w:rPr>
          <w:rFonts w:ascii="Aptos" w:hAnsi="Aptos"/>
        </w:rPr>
        <w:t>odlazak u mirovinu</w:t>
      </w:r>
      <w:r w:rsidR="0012634B" w:rsidRPr="00395FAE">
        <w:rPr>
          <w:rFonts w:ascii="Aptos" w:hAnsi="Aptos"/>
        </w:rPr>
        <w:t xml:space="preserve"> </w:t>
      </w:r>
      <w:r w:rsidR="001C109D" w:rsidRPr="00395FAE">
        <w:rPr>
          <w:rFonts w:ascii="Aptos" w:hAnsi="Aptos"/>
        </w:rPr>
        <w:t>za 7</w:t>
      </w:r>
      <w:r w:rsidR="0012634B" w:rsidRPr="00395FAE">
        <w:rPr>
          <w:rFonts w:ascii="Aptos" w:hAnsi="Aptos"/>
        </w:rPr>
        <w:t xml:space="preserve"> radnika</w:t>
      </w:r>
      <w:r w:rsidR="009C1A61">
        <w:rPr>
          <w:rFonts w:ascii="Aptos" w:hAnsi="Aptos"/>
        </w:rPr>
        <w:t xml:space="preserve"> </w:t>
      </w:r>
      <w:r w:rsidR="001C109D" w:rsidRPr="00395FAE">
        <w:rPr>
          <w:rFonts w:ascii="Aptos" w:hAnsi="Aptos"/>
        </w:rPr>
        <w:t>te je p</w:t>
      </w:r>
      <w:r w:rsidR="0012634B" w:rsidRPr="00395FAE">
        <w:rPr>
          <w:rFonts w:ascii="Aptos" w:hAnsi="Aptos"/>
        </w:rPr>
        <w:t xml:space="preserve">redviđeno zapošljavanje </w:t>
      </w:r>
      <w:r w:rsidR="009C1A61">
        <w:rPr>
          <w:rFonts w:ascii="Aptos" w:hAnsi="Aptos"/>
        </w:rPr>
        <w:t>8</w:t>
      </w:r>
      <w:r w:rsidR="0012634B" w:rsidRPr="00395FAE">
        <w:rPr>
          <w:rFonts w:ascii="Aptos" w:hAnsi="Aptos"/>
        </w:rPr>
        <w:t xml:space="preserve"> radnika</w:t>
      </w:r>
      <w:r w:rsidR="00506E81">
        <w:rPr>
          <w:rFonts w:ascii="Aptos" w:hAnsi="Aptos"/>
        </w:rPr>
        <w:t xml:space="preserve"> (Strojar električar,</w:t>
      </w:r>
      <w:r w:rsidR="009C1A61">
        <w:rPr>
          <w:rFonts w:ascii="Aptos" w:hAnsi="Aptos"/>
        </w:rPr>
        <w:t xml:space="preserve"> </w:t>
      </w:r>
      <w:r w:rsidR="00506E81" w:rsidRPr="00506E81">
        <w:rPr>
          <w:rFonts w:ascii="Aptos" w:hAnsi="Aptos"/>
        </w:rPr>
        <w:t>Voditel</w:t>
      </w:r>
      <w:r w:rsidR="00506E81">
        <w:rPr>
          <w:rFonts w:ascii="Aptos" w:hAnsi="Aptos"/>
        </w:rPr>
        <w:t>j</w:t>
      </w:r>
      <w:r w:rsidR="00506E81" w:rsidRPr="00506E81">
        <w:rPr>
          <w:rFonts w:ascii="Aptos" w:hAnsi="Aptos"/>
        </w:rPr>
        <w:t xml:space="preserve"> uređaja za pročišćavanje otpadnih voda</w:t>
      </w:r>
      <w:r w:rsidR="00506E81">
        <w:rPr>
          <w:rFonts w:ascii="Aptos" w:hAnsi="Aptos"/>
        </w:rPr>
        <w:t>, V</w:t>
      </w:r>
      <w:r w:rsidR="00506E81" w:rsidRPr="00506E81">
        <w:rPr>
          <w:rFonts w:ascii="Aptos" w:hAnsi="Aptos"/>
        </w:rPr>
        <w:t>ozač specijalnog vozila</w:t>
      </w:r>
      <w:r w:rsidR="00506E81">
        <w:rPr>
          <w:rFonts w:ascii="Aptos" w:hAnsi="Aptos"/>
        </w:rPr>
        <w:t xml:space="preserve">, </w:t>
      </w:r>
      <w:r w:rsidR="00222A1E">
        <w:rPr>
          <w:rFonts w:ascii="Aptos" w:hAnsi="Aptos"/>
        </w:rPr>
        <w:t xml:space="preserve">dva </w:t>
      </w:r>
      <w:r w:rsidR="00506E81">
        <w:rPr>
          <w:rFonts w:ascii="Aptos" w:hAnsi="Aptos"/>
        </w:rPr>
        <w:t>P</w:t>
      </w:r>
      <w:r w:rsidR="00506E81" w:rsidRPr="00506E81">
        <w:rPr>
          <w:rFonts w:ascii="Aptos" w:hAnsi="Aptos"/>
        </w:rPr>
        <w:t>omoćn</w:t>
      </w:r>
      <w:r w:rsidR="00222A1E">
        <w:rPr>
          <w:rFonts w:ascii="Aptos" w:hAnsi="Aptos"/>
        </w:rPr>
        <w:t xml:space="preserve">a </w:t>
      </w:r>
      <w:r w:rsidR="00506E81" w:rsidRPr="00506E81">
        <w:rPr>
          <w:rFonts w:ascii="Aptos" w:hAnsi="Aptos"/>
        </w:rPr>
        <w:t>radnik</w:t>
      </w:r>
      <w:r w:rsidR="00222A1E">
        <w:rPr>
          <w:rFonts w:ascii="Aptos" w:hAnsi="Aptos"/>
        </w:rPr>
        <w:t>a</w:t>
      </w:r>
      <w:r w:rsidR="00506E81" w:rsidRPr="00506E81">
        <w:rPr>
          <w:rFonts w:ascii="Aptos" w:hAnsi="Aptos"/>
        </w:rPr>
        <w:t xml:space="preserve"> na </w:t>
      </w:r>
      <w:proofErr w:type="spellStart"/>
      <w:r w:rsidR="00506E81" w:rsidRPr="00506E81">
        <w:rPr>
          <w:rFonts w:ascii="Aptos" w:hAnsi="Aptos"/>
        </w:rPr>
        <w:t>spec</w:t>
      </w:r>
      <w:proofErr w:type="spellEnd"/>
      <w:r w:rsidR="00506E81" w:rsidRPr="00506E81">
        <w:rPr>
          <w:rFonts w:ascii="Aptos" w:hAnsi="Aptos"/>
        </w:rPr>
        <w:t>.</w:t>
      </w:r>
      <w:r w:rsidR="005F7D7C">
        <w:rPr>
          <w:rFonts w:ascii="Aptos" w:hAnsi="Aptos"/>
        </w:rPr>
        <w:t xml:space="preserve"> </w:t>
      </w:r>
      <w:r w:rsidR="00506E81" w:rsidRPr="00506E81">
        <w:rPr>
          <w:rFonts w:ascii="Aptos" w:hAnsi="Aptos"/>
        </w:rPr>
        <w:t>vozilu</w:t>
      </w:r>
      <w:r w:rsidR="00506E81">
        <w:rPr>
          <w:rFonts w:ascii="Aptos" w:hAnsi="Aptos"/>
        </w:rPr>
        <w:t xml:space="preserve">, </w:t>
      </w:r>
      <w:r w:rsidR="00222A1E">
        <w:rPr>
          <w:rFonts w:ascii="Aptos" w:hAnsi="Aptos"/>
        </w:rPr>
        <w:t xml:space="preserve">dva </w:t>
      </w:r>
      <w:r w:rsidR="00506E81">
        <w:rPr>
          <w:rFonts w:ascii="Aptos" w:hAnsi="Aptos"/>
        </w:rPr>
        <w:t>R</w:t>
      </w:r>
      <w:r w:rsidR="00506E81" w:rsidRPr="00506E81">
        <w:rPr>
          <w:rFonts w:ascii="Aptos" w:hAnsi="Aptos"/>
        </w:rPr>
        <w:t>adnik</w:t>
      </w:r>
      <w:r w:rsidR="00222A1E">
        <w:rPr>
          <w:rFonts w:ascii="Aptos" w:hAnsi="Aptos"/>
        </w:rPr>
        <w:t>a</w:t>
      </w:r>
      <w:r w:rsidR="00506E81" w:rsidRPr="00506E81">
        <w:rPr>
          <w:rFonts w:ascii="Aptos" w:hAnsi="Aptos"/>
        </w:rPr>
        <w:t xml:space="preserve"> u kanalizaciji</w:t>
      </w:r>
      <w:r w:rsidR="00506E81">
        <w:rPr>
          <w:rFonts w:ascii="Aptos" w:hAnsi="Aptos"/>
        </w:rPr>
        <w:t xml:space="preserve">, </w:t>
      </w:r>
      <w:r w:rsidR="00506E81" w:rsidRPr="00506E81">
        <w:rPr>
          <w:rFonts w:ascii="Aptos" w:hAnsi="Aptos"/>
        </w:rPr>
        <w:t>Inženjer računalnog sustava</w:t>
      </w:r>
      <w:r w:rsidR="00506E81">
        <w:rPr>
          <w:rFonts w:ascii="Aptos" w:hAnsi="Aptos"/>
        </w:rPr>
        <w:t xml:space="preserve">) </w:t>
      </w:r>
      <w:r w:rsidR="0012634B" w:rsidRPr="00395FAE">
        <w:rPr>
          <w:rFonts w:ascii="Aptos" w:hAnsi="Aptos"/>
        </w:rPr>
        <w:t>.</w:t>
      </w:r>
      <w:r w:rsidR="00021B6C" w:rsidRPr="00395FAE">
        <w:rPr>
          <w:rFonts w:ascii="Aptos" w:hAnsi="Aptos"/>
        </w:rPr>
        <w:t xml:space="preserve"> Krajem 2025. godine Društvo planira imati 322 radnika.</w:t>
      </w:r>
    </w:p>
    <w:bookmarkEnd w:id="0"/>
    <w:p w14:paraId="7968CA12" w14:textId="77777777" w:rsidR="00021B6C" w:rsidRPr="00FC5B7A" w:rsidRDefault="00021B6C" w:rsidP="00B42CC1">
      <w:pPr>
        <w:rPr>
          <w:rFonts w:ascii="Aptos" w:hAnsi="Aptos"/>
          <w:color w:val="EE0000"/>
          <w:sz w:val="10"/>
          <w:szCs w:val="10"/>
        </w:rPr>
      </w:pPr>
    </w:p>
    <w:p w14:paraId="2954DB35" w14:textId="2B29330A" w:rsidR="0012634B" w:rsidRPr="008F6107" w:rsidRDefault="0012634B" w:rsidP="00B42CC1">
      <w:pPr>
        <w:rPr>
          <w:rFonts w:ascii="Aptos" w:hAnsi="Aptos"/>
        </w:rPr>
      </w:pPr>
      <w:r w:rsidRPr="00CC7FB4">
        <w:rPr>
          <w:rFonts w:ascii="Aptos" w:hAnsi="Aptos"/>
        </w:rPr>
        <w:t>Krajem 202</w:t>
      </w:r>
      <w:r w:rsidR="00021B6C" w:rsidRPr="00CC7FB4">
        <w:rPr>
          <w:rFonts w:ascii="Aptos" w:hAnsi="Aptos"/>
        </w:rPr>
        <w:t>6</w:t>
      </w:r>
      <w:r w:rsidRPr="00CC7FB4">
        <w:rPr>
          <w:rFonts w:ascii="Aptos" w:hAnsi="Aptos"/>
        </w:rPr>
        <w:t xml:space="preserve">. godine Društvo planira imati </w:t>
      </w:r>
      <w:r w:rsidR="00D056A4" w:rsidRPr="00CC7FB4">
        <w:rPr>
          <w:rFonts w:ascii="Aptos" w:hAnsi="Aptos"/>
        </w:rPr>
        <w:t>3</w:t>
      </w:r>
      <w:r w:rsidRPr="00CC7FB4">
        <w:rPr>
          <w:rFonts w:ascii="Aptos" w:hAnsi="Aptos"/>
        </w:rPr>
        <w:t>3</w:t>
      </w:r>
      <w:r w:rsidR="00D056A4" w:rsidRPr="00CC7FB4">
        <w:rPr>
          <w:rFonts w:ascii="Aptos" w:hAnsi="Aptos"/>
        </w:rPr>
        <w:t>3</w:t>
      </w:r>
      <w:r w:rsidRPr="00CC7FB4">
        <w:rPr>
          <w:rFonts w:ascii="Aptos" w:hAnsi="Aptos"/>
        </w:rPr>
        <w:t xml:space="preserve"> radnika. Tijekom 202</w:t>
      </w:r>
      <w:r w:rsidR="00D056A4" w:rsidRPr="00CC7FB4">
        <w:rPr>
          <w:rFonts w:ascii="Aptos" w:hAnsi="Aptos"/>
        </w:rPr>
        <w:t>6</w:t>
      </w:r>
      <w:r w:rsidRPr="00CC7FB4">
        <w:rPr>
          <w:rFonts w:ascii="Aptos" w:hAnsi="Aptos"/>
        </w:rPr>
        <w:t xml:space="preserve">. godine </w:t>
      </w:r>
      <w:r w:rsidRPr="00AA77A8">
        <w:rPr>
          <w:rFonts w:ascii="Aptos" w:hAnsi="Aptos"/>
        </w:rPr>
        <w:t>predviđen je prestanak radnog odnosa</w:t>
      </w:r>
      <w:r w:rsidR="00C270E5" w:rsidRPr="00AA77A8">
        <w:rPr>
          <w:rFonts w:ascii="Aptos" w:hAnsi="Aptos"/>
        </w:rPr>
        <w:t xml:space="preserve"> (odlazak u mirovinu)</w:t>
      </w:r>
      <w:r w:rsidRPr="00AA77A8">
        <w:rPr>
          <w:rFonts w:ascii="Aptos" w:hAnsi="Aptos"/>
        </w:rPr>
        <w:t xml:space="preserve"> za </w:t>
      </w:r>
      <w:r w:rsidR="00CC7FB4" w:rsidRPr="00AA77A8">
        <w:rPr>
          <w:rFonts w:ascii="Aptos" w:hAnsi="Aptos"/>
        </w:rPr>
        <w:t>2</w:t>
      </w:r>
      <w:r w:rsidRPr="00AA77A8">
        <w:rPr>
          <w:rFonts w:ascii="Aptos" w:hAnsi="Aptos"/>
        </w:rPr>
        <w:t xml:space="preserve"> radnika</w:t>
      </w:r>
      <w:r w:rsidR="00733A82" w:rsidRPr="00AA77A8">
        <w:rPr>
          <w:rFonts w:ascii="Aptos" w:hAnsi="Aptos"/>
        </w:rPr>
        <w:t>.</w:t>
      </w:r>
      <w:r w:rsidR="00733A82">
        <w:rPr>
          <w:rFonts w:ascii="Aptos" w:hAnsi="Aptos"/>
        </w:rPr>
        <w:t xml:space="preserve"> Osim zamjene za radnike koji idu u mirovinu, Društvo će zaposliti</w:t>
      </w:r>
      <w:r w:rsidRPr="00CC7FB4">
        <w:rPr>
          <w:rFonts w:ascii="Aptos" w:hAnsi="Aptos"/>
        </w:rPr>
        <w:t xml:space="preserve"> 1</w:t>
      </w:r>
      <w:r w:rsidR="00733A82">
        <w:rPr>
          <w:rFonts w:ascii="Aptos" w:hAnsi="Aptos"/>
        </w:rPr>
        <w:t>1 dodatnih</w:t>
      </w:r>
      <w:r w:rsidRPr="00CC7FB4">
        <w:rPr>
          <w:rFonts w:ascii="Aptos" w:hAnsi="Aptos"/>
        </w:rPr>
        <w:t xml:space="preserve"> radnika </w:t>
      </w:r>
      <w:r w:rsidRPr="008F6107">
        <w:rPr>
          <w:rFonts w:ascii="Aptos" w:hAnsi="Aptos"/>
        </w:rPr>
        <w:t>(</w:t>
      </w:r>
      <w:r w:rsidR="00CC7FB4" w:rsidRPr="008F6107">
        <w:rPr>
          <w:rFonts w:ascii="Aptos" w:hAnsi="Aptos"/>
        </w:rPr>
        <w:t>R</w:t>
      </w:r>
      <w:r w:rsidRPr="008F6107">
        <w:rPr>
          <w:rFonts w:ascii="Aptos" w:hAnsi="Aptos"/>
        </w:rPr>
        <w:t xml:space="preserve">adnik na </w:t>
      </w:r>
      <w:r w:rsidR="00CC7FB4" w:rsidRPr="008F6107">
        <w:rPr>
          <w:rFonts w:ascii="Aptos" w:hAnsi="Aptos"/>
        </w:rPr>
        <w:t>trasi</w:t>
      </w:r>
      <w:r w:rsidRPr="008F6107">
        <w:rPr>
          <w:rFonts w:ascii="Aptos" w:hAnsi="Aptos"/>
        </w:rPr>
        <w:t xml:space="preserve">, </w:t>
      </w:r>
      <w:r w:rsidR="00CC7FB4" w:rsidRPr="008F6107">
        <w:rPr>
          <w:rFonts w:ascii="Aptos" w:hAnsi="Aptos"/>
        </w:rPr>
        <w:t>Kopač</w:t>
      </w:r>
      <w:r w:rsidRPr="008F6107">
        <w:rPr>
          <w:rFonts w:ascii="Aptos" w:hAnsi="Aptos"/>
        </w:rPr>
        <w:t xml:space="preserve">, </w:t>
      </w:r>
      <w:r w:rsidR="00CC7FB4" w:rsidRPr="008F6107">
        <w:rPr>
          <w:rFonts w:ascii="Aptos" w:hAnsi="Aptos"/>
        </w:rPr>
        <w:t>Zidar</w:t>
      </w:r>
      <w:r w:rsidRPr="008F6107">
        <w:rPr>
          <w:rFonts w:ascii="Aptos" w:hAnsi="Aptos"/>
        </w:rPr>
        <w:t xml:space="preserve">, </w:t>
      </w:r>
      <w:r w:rsidR="00AA77A8">
        <w:rPr>
          <w:rFonts w:ascii="Aptos" w:hAnsi="Aptos"/>
        </w:rPr>
        <w:t xml:space="preserve">dva </w:t>
      </w:r>
      <w:r w:rsidR="00CC7FB4" w:rsidRPr="008F6107">
        <w:rPr>
          <w:rFonts w:ascii="Aptos" w:hAnsi="Aptos"/>
        </w:rPr>
        <w:t>Montera II, Električar, Pomoćni radnik na specijalnom vozilu, Vozač specijalnog vozila</w:t>
      </w:r>
      <w:r w:rsidR="008F6107" w:rsidRPr="008F6107">
        <w:rPr>
          <w:rFonts w:ascii="Aptos" w:hAnsi="Aptos"/>
        </w:rPr>
        <w:t>, Vozač teretnog vozila</w:t>
      </w:r>
      <w:r w:rsidR="00FD2667">
        <w:rPr>
          <w:rFonts w:ascii="Aptos" w:hAnsi="Aptos"/>
        </w:rPr>
        <w:t xml:space="preserve">, </w:t>
      </w:r>
      <w:r w:rsidR="00FD2667" w:rsidRPr="00FD2667">
        <w:rPr>
          <w:rFonts w:ascii="Aptos" w:hAnsi="Aptos"/>
        </w:rPr>
        <w:t>Suradnik na provedbi EU projekata</w:t>
      </w:r>
      <w:r w:rsidR="00FD2667">
        <w:rPr>
          <w:rFonts w:ascii="Aptos" w:hAnsi="Aptos"/>
        </w:rPr>
        <w:t>,</w:t>
      </w:r>
      <w:r w:rsidR="00FD2667" w:rsidRPr="00FD2667">
        <w:t xml:space="preserve"> </w:t>
      </w:r>
      <w:r w:rsidR="00FD2667" w:rsidRPr="00FD2667">
        <w:rPr>
          <w:rFonts w:ascii="Aptos" w:hAnsi="Aptos"/>
        </w:rPr>
        <w:t>Tehničar održavanja i razvoja</w:t>
      </w:r>
      <w:r w:rsidR="00C270E5" w:rsidRPr="008F6107">
        <w:rPr>
          <w:rFonts w:ascii="Aptos" w:hAnsi="Aptos"/>
        </w:rPr>
        <w:t>).</w:t>
      </w:r>
    </w:p>
    <w:p w14:paraId="6A274EB1" w14:textId="77777777" w:rsidR="00C270E5" w:rsidRPr="00FC5B7A" w:rsidRDefault="00C270E5" w:rsidP="00B42CC1">
      <w:pPr>
        <w:rPr>
          <w:rFonts w:ascii="Aptos" w:hAnsi="Aptos"/>
          <w:color w:val="EE0000"/>
          <w:sz w:val="10"/>
          <w:szCs w:val="10"/>
        </w:rPr>
      </w:pPr>
    </w:p>
    <w:p w14:paraId="77B9C155" w14:textId="6A89ED8B" w:rsidR="00EB7264" w:rsidRPr="00EB7264" w:rsidRDefault="00CC7FB4" w:rsidP="00B42CC1">
      <w:pPr>
        <w:rPr>
          <w:rFonts w:ascii="Aptos" w:hAnsi="Aptos"/>
        </w:rPr>
      </w:pPr>
      <w:r w:rsidRPr="00EB7264">
        <w:rPr>
          <w:rFonts w:ascii="Aptos" w:hAnsi="Aptos"/>
        </w:rPr>
        <w:t>Tijekom</w:t>
      </w:r>
      <w:r w:rsidR="00C270E5" w:rsidRPr="00EB7264">
        <w:rPr>
          <w:rFonts w:ascii="Aptos" w:hAnsi="Aptos"/>
        </w:rPr>
        <w:t xml:space="preserve"> 202</w:t>
      </w:r>
      <w:r w:rsidR="00D056A4" w:rsidRPr="00EB7264">
        <w:rPr>
          <w:rFonts w:ascii="Aptos" w:hAnsi="Aptos"/>
        </w:rPr>
        <w:t>7</w:t>
      </w:r>
      <w:r w:rsidR="00C270E5" w:rsidRPr="00EB7264">
        <w:rPr>
          <w:rFonts w:ascii="Aptos" w:hAnsi="Aptos"/>
        </w:rPr>
        <w:t xml:space="preserve">. godine </w:t>
      </w:r>
      <w:r w:rsidR="00733A82" w:rsidRPr="00CC7FB4">
        <w:rPr>
          <w:rFonts w:ascii="Aptos" w:hAnsi="Aptos"/>
        </w:rPr>
        <w:t>predviđen je prestanak radnog odnosa (odlazak u mirovinu) za 2 radnika</w:t>
      </w:r>
      <w:r w:rsidR="00733A82">
        <w:rPr>
          <w:rFonts w:ascii="Aptos" w:hAnsi="Aptos"/>
        </w:rPr>
        <w:t xml:space="preserve"> te zapošljavanje 2 radnika na ist</w:t>
      </w:r>
      <w:r w:rsidR="00FD2667">
        <w:rPr>
          <w:rFonts w:ascii="Aptos" w:hAnsi="Aptos"/>
        </w:rPr>
        <w:t>a</w:t>
      </w:r>
      <w:r w:rsidR="00733A82">
        <w:rPr>
          <w:rFonts w:ascii="Aptos" w:hAnsi="Aptos"/>
        </w:rPr>
        <w:t xml:space="preserve"> radn</w:t>
      </w:r>
      <w:r w:rsidR="00FD2667">
        <w:rPr>
          <w:rFonts w:ascii="Aptos" w:hAnsi="Aptos"/>
        </w:rPr>
        <w:t>a</w:t>
      </w:r>
      <w:r w:rsidR="00733A82">
        <w:rPr>
          <w:rFonts w:ascii="Aptos" w:hAnsi="Aptos"/>
        </w:rPr>
        <w:t xml:space="preserve"> mjest</w:t>
      </w:r>
      <w:r w:rsidR="00FD2667">
        <w:rPr>
          <w:rFonts w:ascii="Aptos" w:hAnsi="Aptos"/>
        </w:rPr>
        <w:t>a</w:t>
      </w:r>
      <w:r w:rsidRPr="00EB7264">
        <w:rPr>
          <w:rFonts w:ascii="Aptos" w:hAnsi="Aptos"/>
        </w:rPr>
        <w:t xml:space="preserve">. </w:t>
      </w:r>
    </w:p>
    <w:p w14:paraId="66C200E9" w14:textId="77777777" w:rsidR="00EB7264" w:rsidRPr="00FC5B7A" w:rsidRDefault="00EB7264" w:rsidP="00B42CC1">
      <w:pPr>
        <w:rPr>
          <w:rFonts w:ascii="Aptos" w:hAnsi="Aptos"/>
          <w:sz w:val="10"/>
          <w:szCs w:val="10"/>
        </w:rPr>
      </w:pPr>
    </w:p>
    <w:p w14:paraId="2F6BEB31" w14:textId="3DDC7D34" w:rsidR="00C270E5" w:rsidRDefault="00EB7264" w:rsidP="00B42CC1">
      <w:pPr>
        <w:rPr>
          <w:rFonts w:ascii="Aptos" w:hAnsi="Aptos"/>
        </w:rPr>
      </w:pPr>
      <w:r w:rsidRPr="00EB7264">
        <w:rPr>
          <w:rFonts w:ascii="Aptos" w:hAnsi="Aptos"/>
        </w:rPr>
        <w:t>U</w:t>
      </w:r>
      <w:r w:rsidR="00CC7FB4" w:rsidRPr="00EB7264">
        <w:rPr>
          <w:rFonts w:ascii="Aptos" w:hAnsi="Aptos"/>
        </w:rPr>
        <w:t xml:space="preserve"> 2028. godini </w:t>
      </w:r>
      <w:r w:rsidR="00733A82" w:rsidRPr="00CC7FB4">
        <w:rPr>
          <w:rFonts w:ascii="Aptos" w:hAnsi="Aptos"/>
        </w:rPr>
        <w:t xml:space="preserve">predviđen je prestanak radnog odnosa (odlazak u mirovinu) za </w:t>
      </w:r>
      <w:r w:rsidR="00733A82">
        <w:rPr>
          <w:rFonts w:ascii="Aptos" w:hAnsi="Aptos"/>
        </w:rPr>
        <w:t>7</w:t>
      </w:r>
      <w:r w:rsidR="00733A82" w:rsidRPr="00CC7FB4">
        <w:rPr>
          <w:rFonts w:ascii="Aptos" w:hAnsi="Aptos"/>
        </w:rPr>
        <w:t xml:space="preserve"> radnika</w:t>
      </w:r>
      <w:r w:rsidR="00733A82">
        <w:rPr>
          <w:rFonts w:ascii="Aptos" w:hAnsi="Aptos"/>
        </w:rPr>
        <w:t>, te osim zapošljavanja radnika za ista radna mjesta planirano je jedno dodatno zapošljavanje (</w:t>
      </w:r>
      <w:r w:rsidR="00733A82" w:rsidRPr="00733A82">
        <w:rPr>
          <w:rFonts w:ascii="Aptos" w:hAnsi="Aptos"/>
        </w:rPr>
        <w:t>Laboratorijski inženjer za instrumentalnu analitiku</w:t>
      </w:r>
      <w:r w:rsidR="00733A82">
        <w:rPr>
          <w:rFonts w:ascii="Aptos" w:hAnsi="Aptos"/>
        </w:rPr>
        <w:t>). Krajem 2028. godine Društvo planira imati 334 radnika.</w:t>
      </w:r>
    </w:p>
    <w:p w14:paraId="4474AB84" w14:textId="77777777" w:rsidR="00733A82" w:rsidRPr="00FC5B7A" w:rsidRDefault="00733A82" w:rsidP="00B42CC1">
      <w:pPr>
        <w:rPr>
          <w:rFonts w:ascii="Aptos" w:hAnsi="Aptos"/>
          <w:color w:val="EE0000"/>
          <w:sz w:val="10"/>
          <w:szCs w:val="10"/>
        </w:rPr>
      </w:pPr>
    </w:p>
    <w:p w14:paraId="2D607C3C" w14:textId="3A2E247D" w:rsidR="00C270E5" w:rsidRPr="00EB7264" w:rsidRDefault="00C270E5" w:rsidP="00B42CC1">
      <w:pPr>
        <w:rPr>
          <w:rFonts w:ascii="Aptos" w:hAnsi="Aptos"/>
        </w:rPr>
      </w:pPr>
      <w:r w:rsidRPr="00EB7264">
        <w:rPr>
          <w:rFonts w:ascii="Aptos" w:hAnsi="Aptos"/>
        </w:rPr>
        <w:t>Krajem 202</w:t>
      </w:r>
      <w:r w:rsidR="00EB7264" w:rsidRPr="00EB7264">
        <w:rPr>
          <w:rFonts w:ascii="Aptos" w:hAnsi="Aptos"/>
        </w:rPr>
        <w:t>9</w:t>
      </w:r>
      <w:r w:rsidRPr="00EB7264">
        <w:rPr>
          <w:rFonts w:ascii="Aptos" w:hAnsi="Aptos"/>
        </w:rPr>
        <w:t xml:space="preserve">. godine Društvo planira imati </w:t>
      </w:r>
      <w:r w:rsidR="00D056A4" w:rsidRPr="00EB7264">
        <w:rPr>
          <w:rFonts w:ascii="Aptos" w:hAnsi="Aptos"/>
        </w:rPr>
        <w:t>33</w:t>
      </w:r>
      <w:r w:rsidR="00AA77A8">
        <w:rPr>
          <w:rFonts w:ascii="Aptos" w:hAnsi="Aptos"/>
        </w:rPr>
        <w:t>8</w:t>
      </w:r>
      <w:r w:rsidRPr="00EB7264">
        <w:rPr>
          <w:rFonts w:ascii="Aptos" w:hAnsi="Aptos"/>
        </w:rPr>
        <w:t xml:space="preserve"> radnika. </w:t>
      </w:r>
      <w:r w:rsidR="00733A82">
        <w:rPr>
          <w:rFonts w:ascii="Aptos" w:hAnsi="Aptos"/>
        </w:rPr>
        <w:t>Osim zamjena za radnike koji idu u mirovinu tijekom 2029. godine (6 radnika), p</w:t>
      </w:r>
      <w:r w:rsidR="00EB7264" w:rsidRPr="00EB7264">
        <w:rPr>
          <w:rFonts w:ascii="Aptos" w:hAnsi="Aptos"/>
        </w:rPr>
        <w:t>lanira se zapošljavanje</w:t>
      </w:r>
      <w:r w:rsidRPr="00EB7264">
        <w:rPr>
          <w:rFonts w:ascii="Aptos" w:hAnsi="Aptos"/>
        </w:rPr>
        <w:t xml:space="preserve"> </w:t>
      </w:r>
      <w:r w:rsidR="00AA77A8">
        <w:rPr>
          <w:rFonts w:ascii="Aptos" w:hAnsi="Aptos"/>
        </w:rPr>
        <w:t>4</w:t>
      </w:r>
      <w:r w:rsidRPr="00EB7264">
        <w:rPr>
          <w:rFonts w:ascii="Aptos" w:hAnsi="Aptos"/>
        </w:rPr>
        <w:t xml:space="preserve"> </w:t>
      </w:r>
      <w:r w:rsidR="00AA77A8">
        <w:rPr>
          <w:rFonts w:ascii="Aptos" w:hAnsi="Aptos"/>
        </w:rPr>
        <w:t xml:space="preserve">dodatna </w:t>
      </w:r>
      <w:r w:rsidRPr="00EB7264">
        <w:rPr>
          <w:rFonts w:ascii="Aptos" w:hAnsi="Aptos"/>
        </w:rPr>
        <w:t>radnika (</w:t>
      </w:r>
      <w:r w:rsidR="00733A82">
        <w:rPr>
          <w:rFonts w:ascii="Aptos" w:hAnsi="Aptos"/>
        </w:rPr>
        <w:t>Kopač, Zidar, dva Montera II</w:t>
      </w:r>
      <w:r w:rsidRPr="00EB7264">
        <w:rPr>
          <w:rFonts w:ascii="Aptos" w:hAnsi="Aptos"/>
        </w:rPr>
        <w:t>).</w:t>
      </w:r>
    </w:p>
    <w:p w14:paraId="7330DD9A" w14:textId="77777777" w:rsidR="00D056A4" w:rsidRPr="00FC5B7A" w:rsidRDefault="00D056A4" w:rsidP="00B42CC1">
      <w:pPr>
        <w:rPr>
          <w:rFonts w:ascii="Aptos" w:hAnsi="Aptos"/>
          <w:color w:val="EE0000"/>
          <w:sz w:val="10"/>
          <w:szCs w:val="10"/>
        </w:rPr>
      </w:pPr>
    </w:p>
    <w:p w14:paraId="5661DDD4" w14:textId="6E141817" w:rsidR="00D517A9" w:rsidRPr="003C75B2" w:rsidRDefault="004C2E95" w:rsidP="00B42CC1">
      <w:pPr>
        <w:rPr>
          <w:rFonts w:ascii="Aptos" w:hAnsi="Aptos"/>
        </w:rPr>
      </w:pPr>
      <w:r w:rsidRPr="004C2E95">
        <w:rPr>
          <w:rFonts w:ascii="Aptos" w:hAnsi="Aptos"/>
        </w:rPr>
        <w:t>Za 2026. godinu planirano je izdvajanje sredstava u iznosu od 46</w:t>
      </w:r>
      <w:r>
        <w:rPr>
          <w:rFonts w:ascii="Aptos" w:hAnsi="Aptos"/>
        </w:rPr>
        <w:t>.000</w:t>
      </w:r>
      <w:r w:rsidRPr="004C2E95">
        <w:rPr>
          <w:rFonts w:ascii="Aptos" w:hAnsi="Aptos"/>
        </w:rPr>
        <w:t xml:space="preserve"> € namijenjenih osposobljavanju i obrazovanju radnika, uključujući seminare i stručnu literaturu. Predviđen je godišnji porast od 2</w:t>
      </w:r>
      <w:r>
        <w:rPr>
          <w:rFonts w:ascii="Aptos" w:hAnsi="Aptos"/>
        </w:rPr>
        <w:t>.000</w:t>
      </w:r>
      <w:r w:rsidRPr="004C2E95">
        <w:rPr>
          <w:rFonts w:ascii="Aptos" w:hAnsi="Aptos"/>
        </w:rPr>
        <w:t xml:space="preserve"> €, sve do ukupnog iznosa od 52</w:t>
      </w:r>
      <w:r>
        <w:rPr>
          <w:rFonts w:ascii="Aptos" w:hAnsi="Aptos"/>
        </w:rPr>
        <w:t>.000</w:t>
      </w:r>
      <w:r w:rsidRPr="004C2E95">
        <w:rPr>
          <w:rFonts w:ascii="Aptos" w:hAnsi="Aptos"/>
        </w:rPr>
        <w:t xml:space="preserve"> €</w:t>
      </w:r>
      <w:r>
        <w:rPr>
          <w:rFonts w:ascii="Aptos" w:hAnsi="Aptos"/>
        </w:rPr>
        <w:t xml:space="preserve"> u 2029. godini.</w:t>
      </w:r>
      <w:r w:rsidR="00D517A9" w:rsidRPr="003C75B2">
        <w:rPr>
          <w:rFonts w:ascii="Aptos" w:hAnsi="Aptos"/>
        </w:rPr>
        <w:br w:type="page"/>
      </w:r>
    </w:p>
    <w:p w14:paraId="302DEAF5" w14:textId="77777777" w:rsidR="006D6EB6" w:rsidRDefault="006D6EB6" w:rsidP="00B42CC1">
      <w:pPr>
        <w:pStyle w:val="Naslov1"/>
        <w:rPr>
          <w:rFonts w:ascii="Aptos" w:hAnsi="Aptos"/>
        </w:rPr>
        <w:sectPr w:rsidR="006D6EB6" w:rsidSect="000924B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62FD97" w14:textId="5A93BE5F" w:rsidR="00FC257E" w:rsidRPr="003C75B2" w:rsidRDefault="006B6F33" w:rsidP="00FC5B7A">
      <w:pPr>
        <w:pStyle w:val="Naslov1"/>
        <w:ind w:left="142" w:hanging="11"/>
        <w:rPr>
          <w:rFonts w:ascii="Aptos" w:hAnsi="Aptos"/>
        </w:rPr>
      </w:pPr>
      <w:r w:rsidRPr="003C75B2">
        <w:rPr>
          <w:rFonts w:ascii="Aptos" w:hAnsi="Aptos"/>
        </w:rPr>
        <w:lastRenderedPageBreak/>
        <w:t>FINANCIJSKI PLAN</w:t>
      </w:r>
      <w:r w:rsidR="00932318" w:rsidRPr="003C75B2">
        <w:rPr>
          <w:rFonts w:ascii="Aptos" w:hAnsi="Aptos"/>
        </w:rPr>
        <w:t>, PLAN</w:t>
      </w:r>
      <w:r w:rsidR="00B42CC1" w:rsidRPr="003C75B2">
        <w:rPr>
          <w:rFonts w:ascii="Aptos" w:hAnsi="Aptos"/>
        </w:rPr>
        <w:t xml:space="preserve"> </w:t>
      </w:r>
      <w:r w:rsidR="00DB3694" w:rsidRPr="003C75B2">
        <w:rPr>
          <w:rFonts w:ascii="Aptos" w:hAnsi="Aptos"/>
        </w:rPr>
        <w:t>PRIHODA, RASHODA I REZULTATA POSLOVANJA</w:t>
      </w:r>
      <w:r w:rsidR="00B42CC1" w:rsidRPr="003C75B2">
        <w:rPr>
          <w:rFonts w:ascii="Aptos" w:hAnsi="Aptos"/>
        </w:rPr>
        <w:t xml:space="preserve"> </w:t>
      </w:r>
      <w:r w:rsidR="00DB3694" w:rsidRPr="003C75B2">
        <w:rPr>
          <w:rFonts w:ascii="Aptos" w:hAnsi="Aptos"/>
        </w:rPr>
        <w:t xml:space="preserve">ZA </w:t>
      </w:r>
      <w:r w:rsidR="00FC257E" w:rsidRPr="003C75B2">
        <w:rPr>
          <w:rFonts w:ascii="Aptos" w:hAnsi="Aptos"/>
        </w:rPr>
        <w:t xml:space="preserve">RAZDOBLJE </w:t>
      </w:r>
      <w:r w:rsidR="00261482">
        <w:rPr>
          <w:rFonts w:ascii="Aptos" w:hAnsi="Aptos"/>
        </w:rPr>
        <w:t>2026.-2029.</w:t>
      </w:r>
    </w:p>
    <w:p w14:paraId="298EFF5D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</w:p>
    <w:p w14:paraId="56A759E1" w14:textId="77777777" w:rsidR="00DB3694" w:rsidRDefault="00DB3694" w:rsidP="00B42CC1">
      <w:pPr>
        <w:rPr>
          <w:rFonts w:ascii="Aptos" w:hAnsi="Aptos"/>
        </w:rPr>
      </w:pPr>
    </w:p>
    <w:p w14:paraId="0BFBFC5D" w14:textId="593B2524" w:rsidR="009D6485" w:rsidRPr="003C75B2" w:rsidRDefault="009D6485" w:rsidP="009D6485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 w:rsidRPr="003C75B2">
        <w:rPr>
          <w:rFonts w:ascii="Aptos" w:hAnsi="Aptos"/>
          <w:b/>
          <w:bCs/>
          <w:sz w:val="18"/>
          <w:szCs w:val="18"/>
        </w:rPr>
        <w:t>Tablica</w:t>
      </w:r>
      <w:r>
        <w:rPr>
          <w:rFonts w:ascii="Aptos" w:hAnsi="Aptos"/>
          <w:b/>
          <w:bCs/>
          <w:sz w:val="18"/>
          <w:szCs w:val="18"/>
        </w:rPr>
        <w:t xml:space="preserve"> 4.</w:t>
      </w:r>
    </w:p>
    <w:p w14:paraId="5C5F8015" w14:textId="6AE2ECD8" w:rsidR="009D6485" w:rsidRPr="003C75B2" w:rsidRDefault="009D6485" w:rsidP="009D6485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Financijski plan za razdoblje od 2026. do 2029. godine</w:t>
      </w:r>
    </w:p>
    <w:p w14:paraId="5179B75C" w14:textId="77777777" w:rsidR="00B42CC1" w:rsidRPr="009D6485" w:rsidRDefault="00B42CC1" w:rsidP="00B42CC1">
      <w:pPr>
        <w:rPr>
          <w:rFonts w:ascii="Aptos" w:hAnsi="Aptos"/>
          <w:sz w:val="4"/>
          <w:szCs w:val="4"/>
        </w:r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4200"/>
        <w:gridCol w:w="1640"/>
        <w:gridCol w:w="1640"/>
        <w:gridCol w:w="820"/>
        <w:gridCol w:w="1120"/>
        <w:gridCol w:w="1640"/>
        <w:gridCol w:w="1640"/>
        <w:gridCol w:w="1640"/>
      </w:tblGrid>
      <w:tr w:rsidR="00992FB4" w:rsidRPr="00992FB4" w14:paraId="584256F2" w14:textId="77777777" w:rsidTr="00992FB4">
        <w:trPr>
          <w:trHeight w:val="540"/>
        </w:trPr>
        <w:tc>
          <w:tcPr>
            <w:tcW w:w="42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7073A081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N A Z I V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1EE157D9" w14:textId="4E66C0EF" w:rsidR="00992FB4" w:rsidRPr="00992FB4" w:rsidRDefault="003E6F00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I. izmjene i dopune plana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45F3D15C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Plan</w:t>
            </w:r>
          </w:p>
        </w:tc>
        <w:tc>
          <w:tcPr>
            <w:tcW w:w="8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noWrap/>
            <w:vAlign w:val="center"/>
            <w:hideMark/>
          </w:tcPr>
          <w:p w14:paraId="35B392BC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Udio</w:t>
            </w:r>
          </w:p>
        </w:tc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noWrap/>
            <w:vAlign w:val="center"/>
            <w:hideMark/>
          </w:tcPr>
          <w:p w14:paraId="451107BE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INDEKS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3962EEDF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Plan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2372BB9A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Plan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0393CD94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Plan</w:t>
            </w:r>
          </w:p>
        </w:tc>
      </w:tr>
      <w:tr w:rsidR="00992FB4" w:rsidRPr="00992FB4" w14:paraId="545B1A54" w14:textId="77777777" w:rsidTr="00992FB4">
        <w:trPr>
          <w:trHeight w:val="1118"/>
        </w:trPr>
        <w:tc>
          <w:tcPr>
            <w:tcW w:w="42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0E53E4" w14:textId="77777777" w:rsidR="00992FB4" w:rsidRPr="00992FB4" w:rsidRDefault="00992FB4" w:rsidP="00992FB4">
            <w:pPr>
              <w:spacing w:line="240" w:lineRule="auto"/>
              <w:jc w:val="left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34B4FA5E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2025.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1DF5A5E4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2026.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noWrap/>
            <w:vAlign w:val="center"/>
            <w:hideMark/>
          </w:tcPr>
          <w:p w14:paraId="73E9E914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6F9F8884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6"/>
                <w:szCs w:val="16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6"/>
                <w:szCs w:val="16"/>
              </w:rPr>
              <w:t>Plan 2026./Plan 2025.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564531A7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2027.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378EBDB1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2028.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888D8"/>
            <w:vAlign w:val="center"/>
            <w:hideMark/>
          </w:tcPr>
          <w:p w14:paraId="7A1009F6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  <w:t>2029.</w:t>
            </w:r>
          </w:p>
        </w:tc>
      </w:tr>
      <w:tr w:rsidR="00992FB4" w:rsidRPr="00992FB4" w14:paraId="16D5EF78" w14:textId="77777777" w:rsidTr="00992FB4">
        <w:trPr>
          <w:trHeight w:val="83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DDB03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7DB68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8EC0B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40B82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A45D4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5BA6C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83FF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DA168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FB4" w:rsidRPr="00992FB4" w14:paraId="34C6A061" w14:textId="77777777" w:rsidTr="00992FB4">
        <w:trPr>
          <w:trHeight w:val="480"/>
        </w:trPr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3C3EB"/>
            <w:vAlign w:val="center"/>
            <w:hideMark/>
          </w:tcPr>
          <w:p w14:paraId="28509C85" w14:textId="77777777" w:rsidR="00992FB4" w:rsidRPr="00992FB4" w:rsidRDefault="00992FB4" w:rsidP="00992FB4">
            <w:pPr>
              <w:spacing w:line="240" w:lineRule="auto"/>
              <w:ind w:firstLineChars="100" w:firstLine="181"/>
              <w:jc w:val="lef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UKUPNI   PRIHODI   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3791708F" w14:textId="3C95050B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25.775.</w:t>
            </w:r>
            <w:r w:rsidR="00627668">
              <w:rPr>
                <w:rFonts w:ascii="Aptos" w:hAnsi="Aptos" w:cs="Arial"/>
                <w:b/>
                <w:bCs/>
                <w:sz w:val="18"/>
                <w:szCs w:val="18"/>
              </w:rPr>
              <w:t>691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6197FA69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30.181.413</w:t>
            </w:r>
          </w:p>
        </w:tc>
        <w:tc>
          <w:tcPr>
            <w:tcW w:w="8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1E6E6D88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0D6CB6A7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1EA7D9A5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32.511.795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28555287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34.338.290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6C4BD8BC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36.203.070</w:t>
            </w:r>
          </w:p>
        </w:tc>
      </w:tr>
      <w:tr w:rsidR="00821B3D" w:rsidRPr="00992FB4" w14:paraId="7116D34D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037B49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PRIHOD OD VODNIH USLUGA - VODOOPSKRBA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9D7562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12.853.330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AD36F2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14.524.013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21D5FB" w14:textId="347D8040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1ABF98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113,0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351A0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14.819.874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33BF3B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15.128.452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3C019E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15.531.847</w:t>
            </w:r>
          </w:p>
        </w:tc>
      </w:tr>
      <w:tr w:rsidR="00821B3D" w:rsidRPr="00992FB4" w14:paraId="6DC55262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B52710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PRIHODI OD VODNIH USLUGA - ODVODNJA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A84E7B" w14:textId="65F2A2C3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3.429.</w:t>
            </w:r>
            <w:r>
              <w:rPr>
                <w:rFonts w:ascii="Aptos" w:hAnsi="Aptos" w:cs="Arial"/>
                <w:sz w:val="18"/>
                <w:szCs w:val="18"/>
              </w:rPr>
              <w:t>221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D78AF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5.950.583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FB0E1B" w14:textId="22A56C72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58FCB3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173,5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E31F2A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6.201.714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2F7AAE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6.400.588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8238AF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7.012.249</w:t>
            </w:r>
          </w:p>
        </w:tc>
      </w:tr>
      <w:tr w:rsidR="00821B3D" w:rsidRPr="00992FB4" w14:paraId="6BDD3A68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F67E60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PRIHOD OD USLUGA NA PRIKLJUČCIMA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5AFD9F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893.809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C080F2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1.003.430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1FA8FF" w14:textId="4DAF7E10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A2F362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112,3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5FF201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1.088.790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D416D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1.136.900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7DD18F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1.235.335</w:t>
            </w:r>
          </w:p>
        </w:tc>
      </w:tr>
      <w:tr w:rsidR="00821B3D" w:rsidRPr="00992FB4" w14:paraId="14A1F160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169182" w14:textId="77777777" w:rsidR="00821B3D" w:rsidRPr="00992FB4" w:rsidRDefault="00821B3D" w:rsidP="00821B3D">
            <w:pPr>
              <w:spacing w:line="240" w:lineRule="auto"/>
              <w:ind w:left="176" w:firstLineChars="2" w:firstLine="4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 xml:space="preserve">PRIHODI OD OSTALIH USLUGA - VODOOPSKRBA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9D8E71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163.823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264668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160.120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67D0BD" w14:textId="4463A322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DBF84AE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97,7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51CC85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162.610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1FE4D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168.340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9A8309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174.320</w:t>
            </w:r>
          </w:p>
        </w:tc>
      </w:tr>
      <w:tr w:rsidR="00821B3D" w:rsidRPr="00992FB4" w14:paraId="2C22E70B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B5A22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PRIHODI OD OSTALIH USLUGA - ODVODNJA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1A8771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1.203.979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CAA24A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1.183.430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C0B91E" w14:textId="781FD99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8A6B44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98,3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4218D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1.196.290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BF19B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1.219.500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4A4AC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1.243.070</w:t>
            </w:r>
          </w:p>
        </w:tc>
      </w:tr>
      <w:tr w:rsidR="00821B3D" w:rsidRPr="00992FB4" w14:paraId="48CE967B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06606B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PRIHOD OD  FINANCIJSKIH USLUGA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ADD76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257.756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2CEE1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232.000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B6F598" w14:textId="7D6A6031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F8B131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90,0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B29100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222.000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716B92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222.000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23866DB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222.000</w:t>
            </w:r>
          </w:p>
        </w:tc>
      </w:tr>
      <w:tr w:rsidR="00821B3D" w:rsidRPr="00992FB4" w14:paraId="70B79554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6FCBFF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PRIHODI OD POTPORA-ULAGANJA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F1C1EA" w14:textId="222D1A3B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4.698.6</w:t>
            </w:r>
            <w:r>
              <w:rPr>
                <w:rFonts w:ascii="Aptos" w:hAnsi="Aptos" w:cs="Arial"/>
                <w:sz w:val="18"/>
                <w:szCs w:val="18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A9046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6.389.583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1AA774" w14:textId="163CE341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96E449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136,0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C0818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8.110.901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3552E2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9.289.990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B98F3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10.026.737</w:t>
            </w:r>
          </w:p>
        </w:tc>
      </w:tr>
      <w:tr w:rsidR="00821B3D" w:rsidRPr="00992FB4" w14:paraId="5995C36E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E8B6BE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PRIHODI OD ZAKUPNINE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B78158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52.660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EA0381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60.960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95537D" w14:textId="0DCA0760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B0C445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115,8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66471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60.960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C1DD6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60.960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6586E8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60.960</w:t>
            </w:r>
          </w:p>
        </w:tc>
      </w:tr>
      <w:tr w:rsidR="00821B3D" w:rsidRPr="00992FB4" w14:paraId="60916C2A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77333E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PRIHODI OD UKIDANJA DUG. REZERVIRANJA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F5BB0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271.516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14A56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168.294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1B350A" w14:textId="2DB2035A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CEB6CC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4774D1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166.155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59656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242.660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949E81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240.142</w:t>
            </w:r>
          </w:p>
        </w:tc>
      </w:tr>
      <w:tr w:rsidR="00821B3D" w:rsidRPr="00992FB4" w14:paraId="530BD65A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EF836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NAPLAĆENA OTPISANA POTRAŽIVANJA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90D40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168.295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238ABB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168.000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8DEE84" w14:textId="62951EED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041BD7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99,8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1ACD170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EB705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42358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168.000</w:t>
            </w:r>
          </w:p>
        </w:tc>
      </w:tr>
      <w:tr w:rsidR="00821B3D" w:rsidRPr="00992FB4" w14:paraId="23D388B2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2B2CE4" w14:textId="0CA23E63" w:rsidR="00821B3D" w:rsidRPr="00992FB4" w:rsidRDefault="00270765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FINANCIJSKI PRIHODI</w:t>
            </w:r>
            <w:r w:rsidR="00821B3D" w:rsidRPr="00992FB4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65D368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147.994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6C3FE9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168.900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FDC7C54" w14:textId="0F34A18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9A5C36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114,1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4D0583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148.400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D4EC3B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134.800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775A6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122.310</w:t>
            </w:r>
          </w:p>
        </w:tc>
      </w:tr>
      <w:tr w:rsidR="00821B3D" w:rsidRPr="00992FB4" w14:paraId="4D5CF100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2FCA6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 xml:space="preserve"> OSTALI IZVANREDNI PRIHODI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741AE0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1.634.657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237ADD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172.100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D15AA63" w14:textId="44D11105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366D28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06858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166.100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3D586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166.100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74F80E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166.100</w:t>
            </w:r>
          </w:p>
        </w:tc>
      </w:tr>
      <w:tr w:rsidR="00992FB4" w:rsidRPr="00992FB4" w14:paraId="62FB05DD" w14:textId="77777777" w:rsidTr="00992FB4">
        <w:trPr>
          <w:trHeight w:val="15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6485" w14:textId="77777777" w:rsidR="00992FB4" w:rsidRPr="00992FB4" w:rsidRDefault="00992FB4" w:rsidP="00992FB4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FBCA" w14:textId="77777777" w:rsidR="00992FB4" w:rsidRPr="00992FB4" w:rsidRDefault="00992FB4" w:rsidP="00992FB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3413" w14:textId="77777777" w:rsidR="00992FB4" w:rsidRPr="00992FB4" w:rsidRDefault="00992FB4" w:rsidP="00992FB4">
            <w:pPr>
              <w:spacing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8B03" w14:textId="77777777" w:rsidR="00992FB4" w:rsidRPr="00992FB4" w:rsidRDefault="00992FB4" w:rsidP="00992FB4">
            <w:pPr>
              <w:spacing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D5EF" w14:textId="77777777" w:rsidR="00992FB4" w:rsidRPr="00992FB4" w:rsidRDefault="00992FB4" w:rsidP="00992FB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F9E8" w14:textId="77777777" w:rsidR="00992FB4" w:rsidRPr="00992FB4" w:rsidRDefault="00992FB4" w:rsidP="00992FB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0914" w14:textId="77777777" w:rsidR="00992FB4" w:rsidRPr="00992FB4" w:rsidRDefault="00992FB4" w:rsidP="00992FB4">
            <w:pPr>
              <w:spacing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2F43" w14:textId="77777777" w:rsidR="00992FB4" w:rsidRPr="00992FB4" w:rsidRDefault="00992FB4" w:rsidP="00992FB4">
            <w:pPr>
              <w:spacing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FB4" w:rsidRPr="00992FB4" w14:paraId="27754D36" w14:textId="77777777" w:rsidTr="00992FB4">
        <w:trPr>
          <w:trHeight w:val="480"/>
        </w:trPr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3C3EB"/>
            <w:vAlign w:val="center"/>
            <w:hideMark/>
          </w:tcPr>
          <w:p w14:paraId="531CD809" w14:textId="77777777" w:rsidR="00992FB4" w:rsidRPr="00992FB4" w:rsidRDefault="00992FB4" w:rsidP="00992FB4">
            <w:pPr>
              <w:spacing w:line="240" w:lineRule="auto"/>
              <w:ind w:firstLineChars="100" w:firstLine="181"/>
              <w:jc w:val="lef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lastRenderedPageBreak/>
              <w:t xml:space="preserve">UKUPNI   RASHODI  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1498A890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24.872.267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3F87673E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30.152.348</w:t>
            </w:r>
          </w:p>
        </w:tc>
        <w:tc>
          <w:tcPr>
            <w:tcW w:w="8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48908193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6AC7CC40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0DF3AA04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32.485.829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57CE0B2E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34.317.079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168FD89A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36.167.768</w:t>
            </w:r>
          </w:p>
        </w:tc>
      </w:tr>
      <w:tr w:rsidR="00821B3D" w:rsidRPr="00992FB4" w14:paraId="2CA563E3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1FCC1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 xml:space="preserve">AMORTIZACIJA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E6308E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6.360.810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E17E0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8.780.754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AC55C5" w14:textId="048611F1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6312C7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D4163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10.512.034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64FF1E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11.629.669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9BF225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12.287.058</w:t>
            </w:r>
          </w:p>
        </w:tc>
      </w:tr>
      <w:tr w:rsidR="00821B3D" w:rsidRPr="00992FB4" w14:paraId="062C3FB3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F5CB4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ELEKTRIČNA ENERGIJA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383B45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1.857.233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AA2FC5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1.985.953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F75B08" w14:textId="7297591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6BF9CE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106,9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5B1AA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1.988.355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1A0F5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1.990.863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CC2EC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2.204.681</w:t>
            </w:r>
          </w:p>
        </w:tc>
      </w:tr>
      <w:tr w:rsidR="00821B3D" w:rsidRPr="00992FB4" w14:paraId="08604912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94659B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TROŠKOVI OSOBLJA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0AD242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7.918.376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311DD8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9.248.411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52C894" w14:textId="7C219B3F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E598D4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116,8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24C64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9.807.490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D81DD0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10.368.198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FC83F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10.960.620</w:t>
            </w:r>
          </w:p>
        </w:tc>
      </w:tr>
      <w:tr w:rsidR="00821B3D" w:rsidRPr="00992FB4" w14:paraId="7A509808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DFE7F1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SIROVINE I MATERIJAL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D1EF6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1.352.184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DB119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1.444.115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3DFA3C" w14:textId="3159297B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B5B4B9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106,8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E310BE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1.482.676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064CD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1.522.385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BE019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1.563.307</w:t>
            </w:r>
          </w:p>
        </w:tc>
      </w:tr>
      <w:tr w:rsidR="00821B3D" w:rsidRPr="00992FB4" w14:paraId="64EB5B39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E56D5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TROŠKOVI  BUTONIGE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A11F09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762.808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309A7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870.000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A20EA8" w14:textId="420CEF84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193DEB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114,1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690FA6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870.000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8A44BF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870.000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7C2D8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870.000</w:t>
            </w:r>
          </w:p>
        </w:tc>
      </w:tr>
      <w:tr w:rsidR="00821B3D" w:rsidRPr="00992FB4" w14:paraId="51BD49A6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1788FA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TROŠKOVI GRADOLA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5EEAE8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0AAEE8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485.000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88D7754" w14:textId="09EAA5E0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279387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118,3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537CDB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485.000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E9BD1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485.000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080BE5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485.000</w:t>
            </w:r>
          </w:p>
        </w:tc>
      </w:tr>
      <w:tr w:rsidR="00821B3D" w:rsidRPr="00992FB4" w14:paraId="31E83118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BF5000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INVESTICIJSKO I TEKUĆE ODRŽAVANJE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6D030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1.885.523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19835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2.576.993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9CFDD18" w14:textId="79BED6C0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61C8AB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136,7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5C37F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2.484.407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DCC60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2.482.048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A570E1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2.518.213</w:t>
            </w:r>
          </w:p>
        </w:tc>
      </w:tr>
      <w:tr w:rsidR="00821B3D" w:rsidRPr="00992FB4" w14:paraId="1D8CE180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B038E4" w14:textId="77777777" w:rsidR="00821B3D" w:rsidRPr="00992FB4" w:rsidRDefault="00821B3D" w:rsidP="00821B3D">
            <w:pPr>
              <w:spacing w:line="240" w:lineRule="auto"/>
              <w:ind w:left="176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VRIJEDNOSNO USKLAĐENJE POTRAŽ. OD KUPACA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834E22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113.000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5936E1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244.792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9B4F58" w14:textId="51E5D402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03FDB9B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216,6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D88DDD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256.434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C75F35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267.785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9C3AE9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295.190</w:t>
            </w:r>
          </w:p>
        </w:tc>
      </w:tr>
      <w:tr w:rsidR="00821B3D" w:rsidRPr="00992FB4" w14:paraId="36D2F4A6" w14:textId="77777777" w:rsidTr="00992FB4">
        <w:trPr>
          <w:trHeight w:val="383"/>
        </w:trPr>
        <w:tc>
          <w:tcPr>
            <w:tcW w:w="42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B3B1D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lef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OSTALI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8BB0DE7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4.212.332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112D9C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4.516.329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D0F9994" w14:textId="0CE047AF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83AFCA" w14:textId="77777777" w:rsidR="00821B3D" w:rsidRPr="00992FB4" w:rsidRDefault="00821B3D" w:rsidP="00821B3D">
            <w:pPr>
              <w:spacing w:line="240" w:lineRule="auto"/>
              <w:jc w:val="center"/>
              <w:rPr>
                <w:rFonts w:ascii="Aptos" w:hAnsi="Aptos" w:cs="Arial"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color w:val="404040"/>
                <w:sz w:val="18"/>
                <w:szCs w:val="18"/>
              </w:rPr>
              <w:t>107,2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FB96F2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4.599.433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DAB574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4.701.133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700093" w14:textId="77777777" w:rsidR="00821B3D" w:rsidRPr="00992FB4" w:rsidRDefault="00821B3D" w:rsidP="00821B3D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  <w:r w:rsidRPr="00992FB4">
              <w:rPr>
                <w:rFonts w:ascii="Aptos" w:hAnsi="Aptos" w:cs="Arial"/>
                <w:sz w:val="18"/>
                <w:szCs w:val="18"/>
              </w:rPr>
              <w:t>4.983.699</w:t>
            </w:r>
          </w:p>
        </w:tc>
      </w:tr>
      <w:tr w:rsidR="00992FB4" w:rsidRPr="00992FB4" w14:paraId="0B16CAAE" w14:textId="77777777" w:rsidTr="00992FB4">
        <w:trPr>
          <w:trHeight w:val="15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57D9" w14:textId="77777777" w:rsidR="00992FB4" w:rsidRPr="00992FB4" w:rsidRDefault="00992FB4" w:rsidP="00992FB4">
            <w:pPr>
              <w:spacing w:line="240" w:lineRule="auto"/>
              <w:ind w:firstLineChars="100" w:firstLine="180"/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0DFA" w14:textId="77777777" w:rsidR="00992FB4" w:rsidRPr="00992FB4" w:rsidRDefault="00992FB4" w:rsidP="00992FB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0A1B" w14:textId="77777777" w:rsidR="00992FB4" w:rsidRPr="00992FB4" w:rsidRDefault="00992FB4" w:rsidP="00992FB4">
            <w:pPr>
              <w:spacing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A94B" w14:textId="77777777" w:rsidR="00992FB4" w:rsidRPr="00992FB4" w:rsidRDefault="00992FB4" w:rsidP="00992FB4">
            <w:pPr>
              <w:spacing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62E9" w14:textId="77777777" w:rsidR="00992FB4" w:rsidRPr="00992FB4" w:rsidRDefault="00992FB4" w:rsidP="00992FB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551E" w14:textId="77777777" w:rsidR="00992FB4" w:rsidRPr="00992FB4" w:rsidRDefault="00992FB4" w:rsidP="00992FB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3CE2" w14:textId="77777777" w:rsidR="00992FB4" w:rsidRPr="00992FB4" w:rsidRDefault="00992FB4" w:rsidP="00992FB4">
            <w:pPr>
              <w:spacing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93E6" w14:textId="77777777" w:rsidR="00992FB4" w:rsidRPr="00992FB4" w:rsidRDefault="00992FB4" w:rsidP="00992FB4">
            <w:pPr>
              <w:spacing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FB4" w:rsidRPr="00992FB4" w14:paraId="784839FD" w14:textId="77777777" w:rsidTr="00992FB4">
        <w:trPr>
          <w:trHeight w:val="518"/>
        </w:trPr>
        <w:tc>
          <w:tcPr>
            <w:tcW w:w="4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3C3EB"/>
            <w:vAlign w:val="center"/>
            <w:hideMark/>
          </w:tcPr>
          <w:p w14:paraId="046A2CD0" w14:textId="77777777" w:rsidR="00992FB4" w:rsidRPr="00992FB4" w:rsidRDefault="00992FB4" w:rsidP="00992FB4">
            <w:pPr>
              <w:spacing w:line="240" w:lineRule="auto"/>
              <w:ind w:firstLineChars="100" w:firstLine="181"/>
              <w:jc w:val="lef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FINANCIJSKI REZULTAT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7845D27E" w14:textId="68B1746C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903.</w:t>
            </w:r>
            <w:r w:rsidR="00490E3D">
              <w:rPr>
                <w:rFonts w:ascii="Aptos" w:hAnsi="Aptos" w:cs="Arial"/>
                <w:b/>
                <w:bCs/>
                <w:sz w:val="18"/>
                <w:szCs w:val="18"/>
              </w:rPr>
              <w:t>4</w:t>
            </w:r>
            <w:r w:rsidR="00627668">
              <w:rPr>
                <w:rFonts w:ascii="Aptos" w:hAnsi="Aptos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29A92F0D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29.065</w:t>
            </w:r>
          </w:p>
        </w:tc>
        <w:tc>
          <w:tcPr>
            <w:tcW w:w="8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5A7EC230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4BEC9BAE" w14:textId="77777777" w:rsidR="00992FB4" w:rsidRPr="00992FB4" w:rsidRDefault="00992FB4" w:rsidP="00992FB4">
            <w:pPr>
              <w:spacing w:line="240" w:lineRule="auto"/>
              <w:jc w:val="center"/>
              <w:rPr>
                <w:rFonts w:ascii="Aptos" w:hAnsi="Aptos" w:cs="Arial"/>
                <w:b/>
                <w:bCs/>
                <w:color w:val="404040"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4F1D3FCC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25.966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302549EE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21.211</w:t>
            </w:r>
          </w:p>
        </w:tc>
        <w:tc>
          <w:tcPr>
            <w:tcW w:w="1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3C3EB"/>
            <w:noWrap/>
            <w:vAlign w:val="center"/>
            <w:hideMark/>
          </w:tcPr>
          <w:p w14:paraId="2191FA9E" w14:textId="77777777" w:rsidR="00992FB4" w:rsidRPr="00992FB4" w:rsidRDefault="00992FB4" w:rsidP="00992FB4">
            <w:pPr>
              <w:spacing w:line="240" w:lineRule="auto"/>
              <w:ind w:firstLineChars="100" w:firstLine="181"/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92FB4">
              <w:rPr>
                <w:rFonts w:ascii="Aptos" w:hAnsi="Aptos" w:cs="Arial"/>
                <w:b/>
                <w:bCs/>
                <w:sz w:val="18"/>
                <w:szCs w:val="18"/>
              </w:rPr>
              <w:t>35.302</w:t>
            </w:r>
          </w:p>
        </w:tc>
      </w:tr>
    </w:tbl>
    <w:p w14:paraId="220F13B5" w14:textId="44969758" w:rsidR="00FC257E" w:rsidRPr="003C75B2" w:rsidRDefault="00FC257E" w:rsidP="00B42CC1">
      <w:pPr>
        <w:rPr>
          <w:rFonts w:ascii="Aptos" w:hAnsi="Aptos"/>
        </w:rPr>
      </w:pPr>
    </w:p>
    <w:p w14:paraId="0C4C0F62" w14:textId="77777777" w:rsidR="00973FC7" w:rsidRPr="003C75B2" w:rsidRDefault="00973FC7" w:rsidP="00BA3354">
      <w:pPr>
        <w:rPr>
          <w:rFonts w:ascii="Aptos" w:hAnsi="Aptos"/>
        </w:rPr>
      </w:pPr>
    </w:p>
    <w:p w14:paraId="23D85BFC" w14:textId="43D86F47" w:rsidR="006D6EB6" w:rsidRDefault="006D6EB6" w:rsidP="006D6EB6">
      <w:pPr>
        <w:spacing w:line="240" w:lineRule="auto"/>
        <w:jc w:val="left"/>
        <w:rPr>
          <w:rFonts w:ascii="Aptos" w:hAnsi="Aptos"/>
        </w:rPr>
        <w:sectPr w:rsidR="006D6EB6" w:rsidSect="000924BD">
          <w:footerReference w:type="first" r:id="rId14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Aptos" w:hAnsi="Aptos"/>
        </w:rPr>
        <w:br w:type="page"/>
      </w:r>
    </w:p>
    <w:p w14:paraId="7BE47931" w14:textId="3564900E" w:rsidR="00D104C7" w:rsidRDefault="006D7539" w:rsidP="00D104C7">
      <w:pPr>
        <w:rPr>
          <w:rFonts w:ascii="Aptos" w:hAnsi="Aptos"/>
        </w:rPr>
      </w:pPr>
      <w:r>
        <w:rPr>
          <w:rFonts w:ascii="Aptos" w:hAnsi="Aptos"/>
        </w:rPr>
        <w:lastRenderedPageBreak/>
        <w:t>Financijski plan prihoda i rashoda obuhvaća četverogodišnje razdoblje, od 2026. do 2029. godine. Na godišnjoj razini će se postavljeni plan preispitivati i mijenjati jednom godišnje, a u slučaju iznimnih okolnosti i dvaput godišnje, a sve sukladno Zakonu o vodnim uslugama.</w:t>
      </w:r>
    </w:p>
    <w:p w14:paraId="427BC803" w14:textId="77777777" w:rsidR="006D7539" w:rsidRDefault="006D7539" w:rsidP="00D104C7">
      <w:pPr>
        <w:rPr>
          <w:rFonts w:ascii="Aptos" w:hAnsi="Aptos"/>
        </w:rPr>
      </w:pPr>
    </w:p>
    <w:p w14:paraId="338A3E23" w14:textId="20A4C349" w:rsidR="006D7539" w:rsidRDefault="006D7539" w:rsidP="00D104C7">
      <w:pPr>
        <w:rPr>
          <w:rFonts w:ascii="Aptos" w:hAnsi="Aptos"/>
        </w:rPr>
      </w:pPr>
      <w:r>
        <w:rPr>
          <w:rFonts w:ascii="Aptos" w:hAnsi="Aptos"/>
        </w:rPr>
        <w:t>U nastavku je dan osvrt na planirane prihode i rashode u 2026. godini.</w:t>
      </w:r>
    </w:p>
    <w:p w14:paraId="548D880B" w14:textId="77777777" w:rsidR="006D7539" w:rsidRPr="00D104C7" w:rsidRDefault="006D7539" w:rsidP="00D104C7">
      <w:pPr>
        <w:rPr>
          <w:rFonts w:ascii="Aptos" w:hAnsi="Aptos"/>
        </w:rPr>
      </w:pPr>
    </w:p>
    <w:p w14:paraId="3773D50E" w14:textId="3BDB85EF" w:rsidR="002101C5" w:rsidRPr="003C75B2" w:rsidRDefault="009E54B9" w:rsidP="00D21935">
      <w:pPr>
        <w:pStyle w:val="Naslov2"/>
        <w:pBdr>
          <w:bottom w:val="single" w:sz="4" w:space="1" w:color="C3C3EB"/>
        </w:pBdr>
        <w:rPr>
          <w:rFonts w:ascii="Aptos" w:hAnsi="Aptos"/>
        </w:rPr>
      </w:pPr>
      <w:r w:rsidRPr="003C75B2">
        <w:rPr>
          <w:rFonts w:ascii="Aptos" w:hAnsi="Aptos"/>
        </w:rPr>
        <w:t>Prihodi u 202</w:t>
      </w:r>
      <w:r w:rsidR="006D7539">
        <w:rPr>
          <w:rFonts w:ascii="Aptos" w:hAnsi="Aptos"/>
        </w:rPr>
        <w:t>6</w:t>
      </w:r>
      <w:r w:rsidRPr="003C75B2">
        <w:rPr>
          <w:rFonts w:ascii="Aptos" w:hAnsi="Aptos"/>
        </w:rPr>
        <w:t>. godini</w:t>
      </w:r>
    </w:p>
    <w:p w14:paraId="71C14CCE" w14:textId="77777777" w:rsidR="001B079D" w:rsidRPr="003C75B2" w:rsidRDefault="001B079D" w:rsidP="00B42CC1">
      <w:pPr>
        <w:rPr>
          <w:rFonts w:ascii="Aptos" w:hAnsi="Aptos"/>
        </w:rPr>
      </w:pPr>
    </w:p>
    <w:p w14:paraId="34471F6B" w14:textId="7830227F" w:rsidR="00DB3694" w:rsidRPr="003C75B2" w:rsidRDefault="00D573CF" w:rsidP="00B42CC1">
      <w:pPr>
        <w:rPr>
          <w:rFonts w:ascii="Aptos" w:hAnsi="Aptos"/>
          <w:b/>
          <w:bCs/>
        </w:rPr>
      </w:pPr>
      <w:r w:rsidRPr="003C75B2">
        <w:rPr>
          <w:rFonts w:ascii="Aptos" w:hAnsi="Aptos"/>
        </w:rPr>
        <w:t>Za 202</w:t>
      </w:r>
      <w:r w:rsidR="007E372D">
        <w:rPr>
          <w:rFonts w:ascii="Aptos" w:hAnsi="Aptos"/>
        </w:rPr>
        <w:t>6</w:t>
      </w:r>
      <w:r w:rsidRPr="003C75B2">
        <w:rPr>
          <w:rFonts w:ascii="Aptos" w:hAnsi="Aptos"/>
        </w:rPr>
        <w:t xml:space="preserve">. godinu planiran je </w:t>
      </w:r>
      <w:r w:rsidRPr="003C75B2">
        <w:rPr>
          <w:rFonts w:ascii="Aptos" w:hAnsi="Aptos"/>
          <w:b/>
          <w:bCs/>
        </w:rPr>
        <w:t>ukupan prihod</w:t>
      </w:r>
      <w:r w:rsidRPr="003C75B2">
        <w:rPr>
          <w:rFonts w:ascii="Aptos" w:hAnsi="Aptos"/>
        </w:rPr>
        <w:t xml:space="preserve"> u iznosu od </w:t>
      </w:r>
      <w:r w:rsidR="007E372D">
        <w:rPr>
          <w:rFonts w:ascii="Aptos" w:hAnsi="Aptos"/>
          <w:b/>
          <w:bCs/>
        </w:rPr>
        <w:t>30.181.413</w:t>
      </w:r>
      <w:r w:rsidR="00DC66DF" w:rsidRPr="003C75B2">
        <w:rPr>
          <w:rFonts w:ascii="Aptos" w:hAnsi="Aptos"/>
          <w:b/>
          <w:bCs/>
        </w:rPr>
        <w:t xml:space="preserve"> </w:t>
      </w:r>
      <w:r w:rsidRPr="003C75B2">
        <w:rPr>
          <w:rFonts w:ascii="Aptos" w:hAnsi="Aptos"/>
        </w:rPr>
        <w:t xml:space="preserve">eura i veći je za </w:t>
      </w:r>
      <w:r w:rsidR="007E372D">
        <w:rPr>
          <w:rFonts w:ascii="Aptos" w:hAnsi="Aptos"/>
        </w:rPr>
        <w:t>17,1%</w:t>
      </w:r>
      <w:r w:rsidR="00DC66DF" w:rsidRPr="003C75B2">
        <w:rPr>
          <w:rFonts w:ascii="Aptos" w:hAnsi="Aptos"/>
        </w:rPr>
        <w:t xml:space="preserve"> u odnosu na </w:t>
      </w:r>
      <w:r w:rsidR="003E6F00">
        <w:rPr>
          <w:rFonts w:ascii="Aptos" w:hAnsi="Aptos"/>
        </w:rPr>
        <w:t>I. izmjene i dopune</w:t>
      </w:r>
      <w:r w:rsidR="007E372D">
        <w:rPr>
          <w:rFonts w:ascii="Aptos" w:hAnsi="Aptos"/>
        </w:rPr>
        <w:t xml:space="preserve"> plana za 2025. godinu.</w:t>
      </w:r>
    </w:p>
    <w:p w14:paraId="6CA4AC05" w14:textId="77777777" w:rsidR="001B079D" w:rsidRPr="003C75B2" w:rsidRDefault="001B079D" w:rsidP="00B42CC1">
      <w:pPr>
        <w:rPr>
          <w:rFonts w:ascii="Aptos" w:hAnsi="Aptos"/>
        </w:rPr>
      </w:pPr>
    </w:p>
    <w:p w14:paraId="15A7E069" w14:textId="10CC5B4D" w:rsidR="00DC66DF" w:rsidRPr="003C75B2" w:rsidRDefault="00DC66DF" w:rsidP="00B42CC1">
      <w:pPr>
        <w:rPr>
          <w:rFonts w:ascii="Aptos" w:hAnsi="Aptos"/>
        </w:rPr>
      </w:pPr>
      <w:r w:rsidRPr="003C75B2">
        <w:rPr>
          <w:rFonts w:ascii="Aptos" w:hAnsi="Aptos"/>
        </w:rPr>
        <w:t xml:space="preserve">Na </w:t>
      </w:r>
      <w:r w:rsidRPr="003C75B2">
        <w:rPr>
          <w:rFonts w:ascii="Aptos" w:hAnsi="Aptos"/>
          <w:b/>
          <w:bCs/>
        </w:rPr>
        <w:t>prihode od vodnih usluga javne vodoopskrbe</w:t>
      </w:r>
      <w:r w:rsidRPr="003C75B2">
        <w:rPr>
          <w:rFonts w:ascii="Aptos" w:hAnsi="Aptos"/>
        </w:rPr>
        <w:t xml:space="preserve"> odnosi se </w:t>
      </w:r>
      <w:r w:rsidR="00821B3D">
        <w:rPr>
          <w:rFonts w:ascii="Aptos" w:hAnsi="Aptos"/>
        </w:rPr>
        <w:t>48</w:t>
      </w:r>
      <w:r w:rsidRPr="003C75B2">
        <w:rPr>
          <w:rFonts w:ascii="Aptos" w:hAnsi="Aptos"/>
        </w:rPr>
        <w:t xml:space="preserve">% ukupno planiranih prihoda, odnosno </w:t>
      </w:r>
      <w:r w:rsidR="007E372D">
        <w:rPr>
          <w:rFonts w:ascii="Aptos" w:hAnsi="Aptos"/>
        </w:rPr>
        <w:t>14.524.013</w:t>
      </w:r>
      <w:r w:rsidRPr="003C75B2">
        <w:rPr>
          <w:rFonts w:ascii="Aptos" w:hAnsi="Aptos"/>
        </w:rPr>
        <w:t xml:space="preserve"> eura. U odnosu na </w:t>
      </w:r>
      <w:r w:rsidR="003E6F00">
        <w:rPr>
          <w:rFonts w:ascii="Aptos" w:hAnsi="Aptos"/>
        </w:rPr>
        <w:t>I. izmjene i dopune</w:t>
      </w:r>
      <w:r w:rsidR="007E372D">
        <w:rPr>
          <w:rFonts w:ascii="Aptos" w:hAnsi="Aptos"/>
        </w:rPr>
        <w:t xml:space="preserve"> plana za 2025</w:t>
      </w:r>
      <w:r w:rsidRPr="003C75B2">
        <w:rPr>
          <w:rFonts w:ascii="Aptos" w:hAnsi="Aptos"/>
        </w:rPr>
        <w:t>. godin</w:t>
      </w:r>
      <w:r w:rsidR="007E372D">
        <w:rPr>
          <w:rFonts w:ascii="Aptos" w:hAnsi="Aptos"/>
        </w:rPr>
        <w:t>u</w:t>
      </w:r>
      <w:r w:rsidRPr="003C75B2">
        <w:rPr>
          <w:rFonts w:ascii="Aptos" w:hAnsi="Aptos"/>
        </w:rPr>
        <w:t xml:space="preserve"> veći su za </w:t>
      </w:r>
      <w:r w:rsidR="007E372D">
        <w:rPr>
          <w:rFonts w:ascii="Aptos" w:hAnsi="Aptos"/>
        </w:rPr>
        <w:t>13,0</w:t>
      </w:r>
      <w:r w:rsidRPr="003C75B2">
        <w:rPr>
          <w:rFonts w:ascii="Aptos" w:hAnsi="Aptos"/>
        </w:rPr>
        <w:t>%</w:t>
      </w:r>
      <w:r w:rsidR="003844E4" w:rsidRPr="003C75B2">
        <w:rPr>
          <w:rFonts w:ascii="Aptos" w:hAnsi="Aptos"/>
        </w:rPr>
        <w:t xml:space="preserve"> uslijed </w:t>
      </w:r>
      <w:r w:rsidR="007E372D">
        <w:rPr>
          <w:rFonts w:ascii="Aptos" w:hAnsi="Aptos"/>
        </w:rPr>
        <w:t xml:space="preserve">uključivanja cjelogodišnjeg poslovanja Podružnice Labin te </w:t>
      </w:r>
      <w:r w:rsidR="003844E4" w:rsidRPr="003C75B2">
        <w:rPr>
          <w:rFonts w:ascii="Aptos" w:hAnsi="Aptos"/>
        </w:rPr>
        <w:t>previđenog povećanja cijena</w:t>
      </w:r>
      <w:r w:rsidR="007E372D">
        <w:rPr>
          <w:rFonts w:ascii="Aptos" w:hAnsi="Aptos"/>
        </w:rPr>
        <w:t>.</w:t>
      </w:r>
    </w:p>
    <w:p w14:paraId="2BF35316" w14:textId="77777777" w:rsidR="00372E05" w:rsidRPr="003C75B2" w:rsidRDefault="00372E05" w:rsidP="00B42CC1">
      <w:pPr>
        <w:rPr>
          <w:rFonts w:ascii="Aptos" w:hAnsi="Aptos"/>
        </w:rPr>
      </w:pPr>
    </w:p>
    <w:p w14:paraId="30C74A0F" w14:textId="0A24422A" w:rsidR="00FE4A8D" w:rsidRPr="003C75B2" w:rsidRDefault="00FE4A8D" w:rsidP="00B42CC1">
      <w:pPr>
        <w:rPr>
          <w:rFonts w:ascii="Aptos" w:hAnsi="Aptos"/>
        </w:rPr>
      </w:pPr>
      <w:r w:rsidRPr="003C75B2">
        <w:rPr>
          <w:rFonts w:ascii="Aptos" w:hAnsi="Aptos"/>
        </w:rPr>
        <w:t xml:space="preserve">Prihod od </w:t>
      </w:r>
      <w:r w:rsidRPr="003C75B2">
        <w:rPr>
          <w:rFonts w:ascii="Aptos" w:hAnsi="Aptos"/>
          <w:b/>
          <w:bCs/>
        </w:rPr>
        <w:t>vodnih usluga javne odvodnje</w:t>
      </w:r>
      <w:r w:rsidRPr="003C75B2">
        <w:rPr>
          <w:rFonts w:ascii="Aptos" w:hAnsi="Aptos"/>
        </w:rPr>
        <w:t xml:space="preserve"> </w:t>
      </w:r>
      <w:r w:rsidR="00DC66DF" w:rsidRPr="003C75B2">
        <w:rPr>
          <w:rFonts w:ascii="Aptos" w:hAnsi="Aptos"/>
        </w:rPr>
        <w:t xml:space="preserve">planiran </w:t>
      </w:r>
      <w:r w:rsidR="009F36CD" w:rsidRPr="003C75B2">
        <w:rPr>
          <w:rFonts w:ascii="Aptos" w:hAnsi="Aptos"/>
        </w:rPr>
        <w:t>je</w:t>
      </w:r>
      <w:r w:rsidR="00DC66DF" w:rsidRPr="003C75B2">
        <w:rPr>
          <w:rFonts w:ascii="Aptos" w:hAnsi="Aptos"/>
        </w:rPr>
        <w:t xml:space="preserve"> u iznosu od </w:t>
      </w:r>
      <w:r w:rsidR="007E372D">
        <w:rPr>
          <w:rFonts w:ascii="Aptos" w:hAnsi="Aptos"/>
        </w:rPr>
        <w:t>5.950.583</w:t>
      </w:r>
      <w:r w:rsidR="00DC66DF" w:rsidRPr="003C75B2">
        <w:rPr>
          <w:rFonts w:ascii="Aptos" w:hAnsi="Aptos"/>
        </w:rPr>
        <w:t xml:space="preserve"> eura, što čini </w:t>
      </w:r>
      <w:r w:rsidR="00821B3D">
        <w:rPr>
          <w:rFonts w:ascii="Aptos" w:hAnsi="Aptos"/>
        </w:rPr>
        <w:t>20</w:t>
      </w:r>
      <w:r w:rsidR="00DC66DF" w:rsidRPr="003C75B2">
        <w:rPr>
          <w:rFonts w:ascii="Aptos" w:hAnsi="Aptos"/>
        </w:rPr>
        <w:t xml:space="preserve">% ukupno planiranih prihoda. </w:t>
      </w:r>
      <w:r w:rsidR="006B626B">
        <w:rPr>
          <w:rFonts w:ascii="Aptos" w:hAnsi="Aptos"/>
        </w:rPr>
        <w:t>Bilježi značajno povećanje u</w:t>
      </w:r>
      <w:r w:rsidR="00DC66DF" w:rsidRPr="003C75B2">
        <w:rPr>
          <w:rFonts w:ascii="Aptos" w:hAnsi="Aptos"/>
        </w:rPr>
        <w:t xml:space="preserve"> odnosu n</w:t>
      </w:r>
      <w:r w:rsidR="000047F0" w:rsidRPr="003C75B2">
        <w:rPr>
          <w:rFonts w:ascii="Aptos" w:hAnsi="Aptos"/>
        </w:rPr>
        <w:t>a</w:t>
      </w:r>
      <w:r w:rsidR="00DC66DF" w:rsidRPr="003C75B2">
        <w:rPr>
          <w:rFonts w:ascii="Aptos" w:hAnsi="Aptos"/>
        </w:rPr>
        <w:t xml:space="preserve"> </w:t>
      </w:r>
      <w:r w:rsidR="003E6F00">
        <w:rPr>
          <w:rFonts w:ascii="Aptos" w:hAnsi="Aptos"/>
        </w:rPr>
        <w:t>I. izmjene i dopune</w:t>
      </w:r>
      <w:r w:rsidR="007E372D">
        <w:rPr>
          <w:rFonts w:ascii="Aptos" w:hAnsi="Aptos"/>
        </w:rPr>
        <w:t xml:space="preserve"> plana 2025. godine</w:t>
      </w:r>
      <w:r w:rsidR="00DC66DF" w:rsidRPr="003C75B2">
        <w:rPr>
          <w:rFonts w:ascii="Aptos" w:hAnsi="Aptos"/>
        </w:rPr>
        <w:t xml:space="preserve"> </w:t>
      </w:r>
      <w:r w:rsidR="003844E4" w:rsidRPr="003C75B2">
        <w:rPr>
          <w:rFonts w:ascii="Aptos" w:hAnsi="Aptos"/>
        </w:rPr>
        <w:t>uslijed</w:t>
      </w:r>
      <w:r w:rsidR="007E372D">
        <w:rPr>
          <w:rFonts w:ascii="Aptos" w:hAnsi="Aptos"/>
        </w:rPr>
        <w:t xml:space="preserve"> uključivanja cjelogodišnjeg poslovanja Podružnice Labin, Poslovne jedinice Medulin, te prihoda od korisnika nekadašnjeg IVS-a, kao i zbog</w:t>
      </w:r>
      <w:r w:rsidR="003844E4" w:rsidRPr="003C75B2">
        <w:rPr>
          <w:rFonts w:ascii="Aptos" w:hAnsi="Aptos"/>
        </w:rPr>
        <w:t xml:space="preserve"> previđenog povećanja cijena vodnih usluga</w:t>
      </w:r>
      <w:r w:rsidR="00DC66DF" w:rsidRPr="003C75B2">
        <w:rPr>
          <w:rFonts w:ascii="Aptos" w:hAnsi="Aptos"/>
        </w:rPr>
        <w:t>.</w:t>
      </w:r>
    </w:p>
    <w:p w14:paraId="6870FDD5" w14:textId="77777777" w:rsidR="00E24FD5" w:rsidRPr="003C75B2" w:rsidRDefault="00E24FD5" w:rsidP="00B42CC1">
      <w:pPr>
        <w:rPr>
          <w:rFonts w:ascii="Aptos" w:hAnsi="Aptos"/>
        </w:rPr>
      </w:pPr>
    </w:p>
    <w:p w14:paraId="51C6D328" w14:textId="3CAD0DB1" w:rsidR="00DB3694" w:rsidRPr="003C75B2" w:rsidRDefault="00593422" w:rsidP="00B42CC1">
      <w:pPr>
        <w:rPr>
          <w:rFonts w:ascii="Aptos" w:hAnsi="Aptos"/>
        </w:rPr>
      </w:pPr>
      <w:r w:rsidRPr="003C75B2">
        <w:rPr>
          <w:rFonts w:ascii="Aptos" w:hAnsi="Aptos"/>
        </w:rPr>
        <w:t>Planirani</w:t>
      </w:r>
      <w:r w:rsidR="00DB3694" w:rsidRPr="003C75B2">
        <w:rPr>
          <w:rFonts w:ascii="Aptos" w:hAnsi="Aptos"/>
        </w:rPr>
        <w:t xml:space="preserve"> prihod </w:t>
      </w:r>
      <w:r w:rsidR="006D1AC6" w:rsidRPr="003C75B2">
        <w:rPr>
          <w:rFonts w:ascii="Aptos" w:hAnsi="Aptos"/>
        </w:rPr>
        <w:t xml:space="preserve">od </w:t>
      </w:r>
      <w:r w:rsidR="006D1AC6" w:rsidRPr="003C75B2">
        <w:rPr>
          <w:rFonts w:ascii="Aptos" w:hAnsi="Aptos"/>
          <w:b/>
          <w:bCs/>
        </w:rPr>
        <w:t>usluga na priključcima</w:t>
      </w:r>
      <w:r w:rsidR="006D1AC6" w:rsidRPr="003C75B2">
        <w:rPr>
          <w:rFonts w:ascii="Aptos" w:hAnsi="Aptos"/>
        </w:rPr>
        <w:t xml:space="preserve"> </w:t>
      </w:r>
      <w:r w:rsidR="00A1256B" w:rsidRPr="003C75B2">
        <w:rPr>
          <w:rFonts w:ascii="Aptos" w:hAnsi="Aptos"/>
        </w:rPr>
        <w:t>za 20</w:t>
      </w:r>
      <w:r w:rsidR="006B6F33" w:rsidRPr="003C75B2">
        <w:rPr>
          <w:rFonts w:ascii="Aptos" w:hAnsi="Aptos"/>
        </w:rPr>
        <w:t>2</w:t>
      </w:r>
      <w:r w:rsidR="007E372D">
        <w:rPr>
          <w:rFonts w:ascii="Aptos" w:hAnsi="Aptos"/>
        </w:rPr>
        <w:t>6</w:t>
      </w:r>
      <w:r w:rsidR="00A1256B" w:rsidRPr="003C75B2">
        <w:rPr>
          <w:rFonts w:ascii="Aptos" w:hAnsi="Aptos"/>
        </w:rPr>
        <w:t>.</w:t>
      </w:r>
      <w:r w:rsidR="00B520C0" w:rsidRPr="003C75B2">
        <w:rPr>
          <w:rFonts w:ascii="Aptos" w:hAnsi="Aptos"/>
        </w:rPr>
        <w:t xml:space="preserve"> </w:t>
      </w:r>
      <w:r w:rsidR="00A1256B" w:rsidRPr="003C75B2">
        <w:rPr>
          <w:rFonts w:ascii="Aptos" w:hAnsi="Aptos"/>
        </w:rPr>
        <w:t xml:space="preserve">godinu </w:t>
      </w:r>
      <w:r w:rsidR="006D1AC6" w:rsidRPr="003C75B2">
        <w:rPr>
          <w:rFonts w:ascii="Aptos" w:hAnsi="Aptos"/>
        </w:rPr>
        <w:t xml:space="preserve">iznosi </w:t>
      </w:r>
      <w:r w:rsidR="007E372D">
        <w:rPr>
          <w:rFonts w:ascii="Aptos" w:hAnsi="Aptos"/>
        </w:rPr>
        <w:t>1.003.430</w:t>
      </w:r>
      <w:r w:rsidR="002B251D" w:rsidRPr="003C75B2">
        <w:rPr>
          <w:rFonts w:ascii="Aptos" w:hAnsi="Aptos"/>
        </w:rPr>
        <w:t xml:space="preserve"> eura</w:t>
      </w:r>
      <w:r w:rsidR="00DC66DF" w:rsidRPr="003C75B2">
        <w:rPr>
          <w:rFonts w:ascii="Aptos" w:hAnsi="Aptos"/>
        </w:rPr>
        <w:t xml:space="preserve">. Čini </w:t>
      </w:r>
      <w:r w:rsidR="006B626B">
        <w:rPr>
          <w:rFonts w:ascii="Aptos" w:hAnsi="Aptos"/>
        </w:rPr>
        <w:t>3</w:t>
      </w:r>
      <w:r w:rsidR="00DC66DF" w:rsidRPr="003C75B2">
        <w:rPr>
          <w:rFonts w:ascii="Aptos" w:hAnsi="Aptos"/>
        </w:rPr>
        <w:t xml:space="preserve">% ukupno planiranih prihoda, te je za </w:t>
      </w:r>
      <w:r w:rsidR="007E372D">
        <w:rPr>
          <w:rFonts w:ascii="Aptos" w:hAnsi="Aptos"/>
        </w:rPr>
        <w:t xml:space="preserve">12,3% veći u odnosu na </w:t>
      </w:r>
      <w:r w:rsidR="003E6F00">
        <w:rPr>
          <w:rFonts w:ascii="Aptos" w:hAnsi="Aptos"/>
        </w:rPr>
        <w:t>I. izmjene i dopune</w:t>
      </w:r>
      <w:r w:rsidR="007E372D">
        <w:rPr>
          <w:rFonts w:ascii="Aptos" w:hAnsi="Aptos"/>
        </w:rPr>
        <w:t xml:space="preserve"> plana za 2025. godinu.</w:t>
      </w:r>
      <w:r w:rsidR="00DB3694" w:rsidRPr="003C75B2">
        <w:rPr>
          <w:rFonts w:ascii="Aptos" w:hAnsi="Aptos"/>
        </w:rPr>
        <w:t xml:space="preserve"> </w:t>
      </w:r>
    </w:p>
    <w:p w14:paraId="539F8C42" w14:textId="77777777" w:rsidR="00E24FD5" w:rsidRPr="003C75B2" w:rsidRDefault="00E24FD5" w:rsidP="00B42CC1">
      <w:pPr>
        <w:rPr>
          <w:rFonts w:ascii="Aptos" w:hAnsi="Aptos"/>
        </w:rPr>
      </w:pPr>
    </w:p>
    <w:p w14:paraId="2AD49AF1" w14:textId="2F122DE4" w:rsidR="00DB3694" w:rsidRPr="003C75B2" w:rsidRDefault="00DB3694" w:rsidP="00B42CC1">
      <w:pPr>
        <w:rPr>
          <w:rFonts w:ascii="Aptos" w:hAnsi="Aptos"/>
        </w:rPr>
      </w:pPr>
      <w:r w:rsidRPr="003C75B2">
        <w:rPr>
          <w:rFonts w:ascii="Aptos" w:hAnsi="Aptos"/>
        </w:rPr>
        <w:t xml:space="preserve">Prihodi od </w:t>
      </w:r>
      <w:r w:rsidRPr="003C75B2">
        <w:rPr>
          <w:rFonts w:ascii="Aptos" w:hAnsi="Aptos"/>
          <w:b/>
          <w:bCs/>
        </w:rPr>
        <w:t>ostalih usluga</w:t>
      </w:r>
      <w:r w:rsidR="00DC66DF" w:rsidRPr="003C75B2">
        <w:rPr>
          <w:rFonts w:ascii="Aptos" w:hAnsi="Aptos"/>
        </w:rPr>
        <w:t xml:space="preserve"> </w:t>
      </w:r>
      <w:r w:rsidR="00DC66DF" w:rsidRPr="003C75B2">
        <w:rPr>
          <w:rFonts w:ascii="Aptos" w:hAnsi="Aptos"/>
          <w:b/>
          <w:bCs/>
        </w:rPr>
        <w:t>u okviru vodoopskrbe</w:t>
      </w:r>
      <w:r w:rsidRPr="003C75B2">
        <w:rPr>
          <w:rFonts w:ascii="Aptos" w:hAnsi="Aptos"/>
        </w:rPr>
        <w:t xml:space="preserve"> planirani su u iznosu </w:t>
      </w:r>
      <w:r w:rsidR="00DC66DF" w:rsidRPr="003C75B2">
        <w:rPr>
          <w:rFonts w:ascii="Aptos" w:hAnsi="Aptos"/>
        </w:rPr>
        <w:t xml:space="preserve">od </w:t>
      </w:r>
      <w:r w:rsidR="007E372D">
        <w:rPr>
          <w:rFonts w:ascii="Aptos" w:hAnsi="Aptos"/>
        </w:rPr>
        <w:t>160.120</w:t>
      </w:r>
      <w:r w:rsidR="002B251D" w:rsidRPr="003C75B2">
        <w:rPr>
          <w:rFonts w:ascii="Aptos" w:hAnsi="Aptos"/>
        </w:rPr>
        <w:t xml:space="preserve"> eura</w:t>
      </w:r>
      <w:r w:rsidR="00DC66DF" w:rsidRPr="003C75B2">
        <w:rPr>
          <w:rFonts w:ascii="Aptos" w:hAnsi="Aptos"/>
        </w:rPr>
        <w:t xml:space="preserve">, </w:t>
      </w:r>
      <w:r w:rsidR="007E372D">
        <w:rPr>
          <w:rFonts w:ascii="Aptos" w:hAnsi="Aptos"/>
        </w:rPr>
        <w:t xml:space="preserve">a obuhvaćaju </w:t>
      </w:r>
      <w:r w:rsidR="00CE461F">
        <w:rPr>
          <w:rFonts w:ascii="Aptos" w:hAnsi="Aptos"/>
        </w:rPr>
        <w:t xml:space="preserve">prihode od </w:t>
      </w:r>
      <w:r w:rsidR="00D33BDA">
        <w:rPr>
          <w:rFonts w:ascii="Aptos" w:hAnsi="Aptos"/>
        </w:rPr>
        <w:t>demontaže i montaže vodomjera, ispitivanja hidrantske mreže, prihode od obrade predmeta za priključke,</w:t>
      </w:r>
      <w:r w:rsidR="00DC66DF" w:rsidRPr="003C75B2">
        <w:rPr>
          <w:rFonts w:ascii="Aptos" w:hAnsi="Aptos"/>
        </w:rPr>
        <w:t xml:space="preserve"> </w:t>
      </w:r>
      <w:r w:rsidR="00CE461F">
        <w:rPr>
          <w:rFonts w:ascii="Aptos" w:hAnsi="Aptos"/>
        </w:rPr>
        <w:t xml:space="preserve">prihode od poslovne suradnje, </w:t>
      </w:r>
      <w:r w:rsidR="00D33BDA">
        <w:rPr>
          <w:rFonts w:ascii="Aptos" w:hAnsi="Aptos"/>
        </w:rPr>
        <w:t xml:space="preserve">prihode </w:t>
      </w:r>
      <w:r w:rsidR="00CE461F">
        <w:rPr>
          <w:rFonts w:ascii="Aptos" w:hAnsi="Aptos"/>
        </w:rPr>
        <w:t>od usluge cisterne i ostalih usluga.</w:t>
      </w:r>
    </w:p>
    <w:p w14:paraId="027FE5F6" w14:textId="77777777" w:rsidR="00973FC7" w:rsidRPr="003C75B2" w:rsidRDefault="00973FC7" w:rsidP="00B42CC1">
      <w:pPr>
        <w:rPr>
          <w:rFonts w:ascii="Aptos" w:hAnsi="Aptos"/>
        </w:rPr>
      </w:pPr>
    </w:p>
    <w:p w14:paraId="3A5FD355" w14:textId="6ABF043F" w:rsidR="001B079D" w:rsidRPr="003C75B2" w:rsidRDefault="00DC66DF" w:rsidP="00B42CC1">
      <w:pPr>
        <w:rPr>
          <w:rFonts w:ascii="Aptos" w:hAnsi="Aptos"/>
        </w:rPr>
      </w:pPr>
      <w:r w:rsidRPr="003C75B2">
        <w:rPr>
          <w:rFonts w:ascii="Aptos" w:hAnsi="Aptos"/>
        </w:rPr>
        <w:t>Na p</w:t>
      </w:r>
      <w:r w:rsidR="001B079D" w:rsidRPr="003C75B2">
        <w:rPr>
          <w:rFonts w:ascii="Aptos" w:hAnsi="Aptos"/>
        </w:rPr>
        <w:t>rihod</w:t>
      </w:r>
      <w:r w:rsidRPr="003C75B2">
        <w:rPr>
          <w:rFonts w:ascii="Aptos" w:hAnsi="Aptos"/>
        </w:rPr>
        <w:t>e</w:t>
      </w:r>
      <w:r w:rsidR="001B079D" w:rsidRPr="003C75B2">
        <w:rPr>
          <w:rFonts w:ascii="Aptos" w:hAnsi="Aptos"/>
        </w:rPr>
        <w:t xml:space="preserve"> od </w:t>
      </w:r>
      <w:r w:rsidR="001B079D" w:rsidRPr="003C75B2">
        <w:rPr>
          <w:rFonts w:ascii="Aptos" w:hAnsi="Aptos"/>
          <w:b/>
          <w:bCs/>
        </w:rPr>
        <w:t>ostalih usluga javne odvodnje</w:t>
      </w:r>
      <w:r w:rsidR="001B079D" w:rsidRPr="003C75B2">
        <w:rPr>
          <w:rFonts w:ascii="Aptos" w:hAnsi="Aptos"/>
        </w:rPr>
        <w:t xml:space="preserve"> </w:t>
      </w:r>
      <w:r w:rsidRPr="003C75B2">
        <w:rPr>
          <w:rFonts w:ascii="Aptos" w:hAnsi="Aptos"/>
        </w:rPr>
        <w:t xml:space="preserve">odnosi se 4% ukupno planiranih prihoda, odnosno </w:t>
      </w:r>
      <w:r w:rsidR="00D33BDA">
        <w:rPr>
          <w:rFonts w:ascii="Aptos" w:hAnsi="Aptos"/>
        </w:rPr>
        <w:t>1.183.430</w:t>
      </w:r>
      <w:r w:rsidRPr="003C75B2">
        <w:rPr>
          <w:rFonts w:ascii="Aptos" w:hAnsi="Aptos"/>
        </w:rPr>
        <w:t xml:space="preserve"> eura</w:t>
      </w:r>
      <w:r w:rsidR="001B079D" w:rsidRPr="003C75B2">
        <w:rPr>
          <w:rFonts w:ascii="Aptos" w:hAnsi="Aptos"/>
        </w:rPr>
        <w:t xml:space="preserve">. U prihode od ostalih usluga ulaze prihodi od usluga </w:t>
      </w:r>
      <w:r w:rsidR="00ED1AED" w:rsidRPr="003C75B2">
        <w:rPr>
          <w:rFonts w:ascii="Aptos" w:hAnsi="Aptos"/>
        </w:rPr>
        <w:t xml:space="preserve">održavanja </w:t>
      </w:r>
      <w:r w:rsidR="001B079D" w:rsidRPr="003C75B2">
        <w:rPr>
          <w:rFonts w:ascii="Aptos" w:hAnsi="Aptos"/>
        </w:rPr>
        <w:t>oborinskih voda</w:t>
      </w:r>
      <w:r w:rsidR="00D33BDA">
        <w:rPr>
          <w:rFonts w:ascii="Aptos" w:hAnsi="Aptos"/>
        </w:rPr>
        <w:t xml:space="preserve"> (700.000 eura)</w:t>
      </w:r>
      <w:r w:rsidR="001B079D" w:rsidRPr="003C75B2">
        <w:rPr>
          <w:rFonts w:ascii="Aptos" w:hAnsi="Aptos"/>
        </w:rPr>
        <w:t xml:space="preserve">, prihodi od crpljenja i odvoza otpadnih voda iz sabirnih jama, prihodi od usluga </w:t>
      </w:r>
      <w:proofErr w:type="spellStart"/>
      <w:r w:rsidR="001B079D" w:rsidRPr="003C75B2">
        <w:rPr>
          <w:rFonts w:ascii="Aptos" w:hAnsi="Aptos"/>
        </w:rPr>
        <w:t>odštopavanja</w:t>
      </w:r>
      <w:proofErr w:type="spellEnd"/>
      <w:r w:rsidR="001B079D" w:rsidRPr="003C75B2">
        <w:rPr>
          <w:rFonts w:ascii="Aptos" w:hAnsi="Aptos"/>
        </w:rPr>
        <w:t xml:space="preserve"> kanalizacije, od usluge ispitivanja i kontrole kanalizacijskog sustava, te ostali prihodi s osnove usluge odvodnje.</w:t>
      </w:r>
    </w:p>
    <w:p w14:paraId="093B37BA" w14:textId="77777777" w:rsidR="001B079D" w:rsidRPr="003C75B2" w:rsidRDefault="001B079D" w:rsidP="00B42CC1">
      <w:pPr>
        <w:rPr>
          <w:rFonts w:ascii="Aptos" w:hAnsi="Aptos"/>
        </w:rPr>
      </w:pPr>
    </w:p>
    <w:p w14:paraId="0DFBC4EE" w14:textId="0EBE8607" w:rsidR="000924BD" w:rsidRPr="003C75B2" w:rsidRDefault="002C0733" w:rsidP="00B42CC1">
      <w:pPr>
        <w:rPr>
          <w:rFonts w:ascii="Aptos" w:hAnsi="Aptos"/>
        </w:rPr>
      </w:pPr>
      <w:r w:rsidRPr="003C75B2">
        <w:rPr>
          <w:rFonts w:ascii="Aptos" w:hAnsi="Aptos"/>
        </w:rPr>
        <w:t>Prihodi</w:t>
      </w:r>
      <w:r w:rsidR="00DB3694" w:rsidRPr="003C75B2">
        <w:rPr>
          <w:rFonts w:ascii="Aptos" w:hAnsi="Aptos"/>
        </w:rPr>
        <w:t xml:space="preserve"> od </w:t>
      </w:r>
      <w:r w:rsidR="00DB3694" w:rsidRPr="003C75B2">
        <w:rPr>
          <w:rFonts w:ascii="Aptos" w:hAnsi="Aptos"/>
          <w:b/>
          <w:bCs/>
        </w:rPr>
        <w:t>financijskih usluga</w:t>
      </w:r>
      <w:r w:rsidR="00A1256B" w:rsidRPr="003C75B2">
        <w:rPr>
          <w:rFonts w:ascii="Aptos" w:hAnsi="Aptos"/>
        </w:rPr>
        <w:t xml:space="preserve"> </w:t>
      </w:r>
      <w:r w:rsidR="00104F6F" w:rsidRPr="003C75B2">
        <w:rPr>
          <w:rFonts w:ascii="Aptos" w:hAnsi="Aptos"/>
        </w:rPr>
        <w:t>planirani su u iznosu od</w:t>
      </w:r>
      <w:r w:rsidRPr="003C75B2">
        <w:rPr>
          <w:rFonts w:ascii="Aptos" w:hAnsi="Aptos"/>
        </w:rPr>
        <w:t xml:space="preserve"> </w:t>
      </w:r>
      <w:r w:rsidR="00D33BDA">
        <w:rPr>
          <w:rFonts w:ascii="Aptos" w:hAnsi="Aptos"/>
        </w:rPr>
        <w:t>232.000</w:t>
      </w:r>
      <w:r w:rsidRPr="003C75B2">
        <w:rPr>
          <w:rFonts w:ascii="Aptos" w:hAnsi="Aptos"/>
        </w:rPr>
        <w:t xml:space="preserve"> eura</w:t>
      </w:r>
      <w:r w:rsidR="009F36CD" w:rsidRPr="003C75B2">
        <w:rPr>
          <w:rFonts w:ascii="Aptos" w:hAnsi="Aptos"/>
        </w:rPr>
        <w:t xml:space="preserve"> (</w:t>
      </w:r>
      <w:r w:rsidR="006B626B">
        <w:rPr>
          <w:rFonts w:ascii="Aptos" w:hAnsi="Aptos"/>
        </w:rPr>
        <w:t>0,8</w:t>
      </w:r>
      <w:r w:rsidR="009F36CD" w:rsidRPr="003C75B2">
        <w:rPr>
          <w:rFonts w:ascii="Aptos" w:hAnsi="Aptos"/>
        </w:rPr>
        <w:t>% ukupno planiranih prihoda)</w:t>
      </w:r>
      <w:r w:rsidR="00D33BDA">
        <w:rPr>
          <w:rFonts w:ascii="Aptos" w:hAnsi="Aptos"/>
        </w:rPr>
        <w:t xml:space="preserve">. Prihodi su planirani u manjem iznosu </w:t>
      </w:r>
      <w:r w:rsidR="003E6F00">
        <w:rPr>
          <w:rFonts w:ascii="Aptos" w:hAnsi="Aptos"/>
        </w:rPr>
        <w:t>u odnosu na I. izmjene i dopune</w:t>
      </w:r>
      <w:r w:rsidR="00D33BDA">
        <w:rPr>
          <w:rFonts w:ascii="Aptos" w:hAnsi="Aptos"/>
        </w:rPr>
        <w:t xml:space="preserve"> plana 2025. godine jer ne obuhvaćaju naknadu za uslugu fakturiranja i naplate prihoda za društvo IVS d.o.o., te dijelom za društvo Albanež d.o.o. koje je pripojeno u ožujku 2025. godine. </w:t>
      </w:r>
    </w:p>
    <w:p w14:paraId="002FC318" w14:textId="77777777" w:rsidR="00E24FD5" w:rsidRPr="00E55EB1" w:rsidRDefault="00E24FD5" w:rsidP="00B42CC1">
      <w:pPr>
        <w:rPr>
          <w:rFonts w:ascii="Aptos" w:hAnsi="Aptos"/>
        </w:rPr>
      </w:pPr>
    </w:p>
    <w:p w14:paraId="3CF026EE" w14:textId="37B40457" w:rsidR="002C0733" w:rsidRPr="00E55EB1" w:rsidRDefault="002C0733" w:rsidP="00B42CC1">
      <w:pPr>
        <w:rPr>
          <w:rFonts w:ascii="Aptos" w:hAnsi="Aptos"/>
        </w:rPr>
      </w:pPr>
      <w:r w:rsidRPr="00E55EB1">
        <w:rPr>
          <w:rFonts w:ascii="Aptos" w:hAnsi="Aptos"/>
        </w:rPr>
        <w:t xml:space="preserve">Prihodi od </w:t>
      </w:r>
      <w:r w:rsidRPr="00E55EB1">
        <w:rPr>
          <w:rFonts w:ascii="Aptos" w:hAnsi="Aptos"/>
          <w:b/>
          <w:bCs/>
        </w:rPr>
        <w:t>potpora ulaganja</w:t>
      </w:r>
      <w:r w:rsidRPr="00E55EB1">
        <w:rPr>
          <w:rFonts w:ascii="Aptos" w:hAnsi="Aptos"/>
        </w:rPr>
        <w:t xml:space="preserve"> </w:t>
      </w:r>
      <w:r w:rsidR="00104F6F" w:rsidRPr="00E55EB1">
        <w:rPr>
          <w:rFonts w:ascii="Aptos" w:hAnsi="Aptos"/>
        </w:rPr>
        <w:t xml:space="preserve">planirani </w:t>
      </w:r>
      <w:r w:rsidRPr="00E55EB1">
        <w:rPr>
          <w:rFonts w:ascii="Aptos" w:hAnsi="Aptos"/>
        </w:rPr>
        <w:t>za 202</w:t>
      </w:r>
      <w:r w:rsidR="00E55EB1" w:rsidRPr="00E55EB1">
        <w:rPr>
          <w:rFonts w:ascii="Aptos" w:hAnsi="Aptos"/>
        </w:rPr>
        <w:t>6</w:t>
      </w:r>
      <w:r w:rsidRPr="00E55EB1">
        <w:rPr>
          <w:rFonts w:ascii="Aptos" w:hAnsi="Aptos"/>
        </w:rPr>
        <w:t xml:space="preserve">. godinu iznose </w:t>
      </w:r>
      <w:r w:rsidR="00E55EB1" w:rsidRPr="00E55EB1">
        <w:rPr>
          <w:rFonts w:ascii="Aptos" w:hAnsi="Aptos"/>
        </w:rPr>
        <w:t>6.389.583</w:t>
      </w:r>
      <w:r w:rsidRPr="00E55EB1">
        <w:rPr>
          <w:rFonts w:ascii="Aptos" w:hAnsi="Aptos"/>
        </w:rPr>
        <w:t xml:space="preserve"> eura. Čine </w:t>
      </w:r>
      <w:r w:rsidR="006B626B">
        <w:rPr>
          <w:rFonts w:ascii="Aptos" w:hAnsi="Aptos"/>
        </w:rPr>
        <w:t>21</w:t>
      </w:r>
      <w:r w:rsidRPr="00E55EB1">
        <w:rPr>
          <w:rFonts w:ascii="Aptos" w:hAnsi="Aptos"/>
        </w:rPr>
        <w:t xml:space="preserve">% ukupno planiranih prihoda, a </w:t>
      </w:r>
      <w:r w:rsidR="003E6F00">
        <w:rPr>
          <w:rFonts w:ascii="Aptos" w:hAnsi="Aptos"/>
        </w:rPr>
        <w:t>u odnosu na I. izmjene i dopune</w:t>
      </w:r>
      <w:r w:rsidR="00E55EB1" w:rsidRPr="00E55EB1">
        <w:rPr>
          <w:rFonts w:ascii="Aptos" w:hAnsi="Aptos"/>
        </w:rPr>
        <w:t xml:space="preserve"> plana za 2025. godinu veći su za 36%. </w:t>
      </w:r>
      <w:r w:rsidR="00E55EB1" w:rsidRPr="00E55EB1">
        <w:rPr>
          <w:rFonts w:ascii="Aptos" w:hAnsi="Aptos"/>
        </w:rPr>
        <w:lastRenderedPageBreak/>
        <w:t>Povećanje prihoda od potpora prati povećanje troškova amortizacija a sve temeljem značajnih investicijskih aktivnosti financiranih vanjskim izvorima financiranja.</w:t>
      </w:r>
    </w:p>
    <w:p w14:paraId="5A466B20" w14:textId="77777777" w:rsidR="002C0733" w:rsidRPr="00D33BDA" w:rsidRDefault="002C0733" w:rsidP="00B42CC1">
      <w:pPr>
        <w:rPr>
          <w:rFonts w:ascii="Aptos" w:hAnsi="Aptos"/>
          <w:color w:val="C00000"/>
        </w:rPr>
      </w:pPr>
    </w:p>
    <w:p w14:paraId="75A25E37" w14:textId="54173DD0" w:rsidR="00DB3694" w:rsidRPr="00E55EB1" w:rsidRDefault="002C0733" w:rsidP="00B42CC1">
      <w:pPr>
        <w:rPr>
          <w:rFonts w:ascii="Aptos" w:hAnsi="Aptos"/>
        </w:rPr>
      </w:pPr>
      <w:r w:rsidRPr="00E55EB1">
        <w:rPr>
          <w:rFonts w:ascii="Aptos" w:hAnsi="Aptos"/>
        </w:rPr>
        <w:t>P</w:t>
      </w:r>
      <w:r w:rsidR="00DB3694" w:rsidRPr="00E55EB1">
        <w:rPr>
          <w:rFonts w:ascii="Aptos" w:hAnsi="Aptos"/>
        </w:rPr>
        <w:t xml:space="preserve">rihodi od </w:t>
      </w:r>
      <w:r w:rsidR="00DB3694" w:rsidRPr="00E55EB1">
        <w:rPr>
          <w:rFonts w:ascii="Aptos" w:hAnsi="Aptos"/>
          <w:b/>
          <w:bCs/>
        </w:rPr>
        <w:t>zakupnine</w:t>
      </w:r>
      <w:r w:rsidR="00DB3694" w:rsidRPr="00E55EB1">
        <w:rPr>
          <w:rFonts w:ascii="Aptos" w:hAnsi="Aptos"/>
        </w:rPr>
        <w:t xml:space="preserve"> za </w:t>
      </w:r>
      <w:r w:rsidR="00104F6F" w:rsidRPr="00E55EB1">
        <w:rPr>
          <w:rFonts w:ascii="Aptos" w:hAnsi="Aptos"/>
        </w:rPr>
        <w:t>202</w:t>
      </w:r>
      <w:r w:rsidR="00E55EB1" w:rsidRPr="00E55EB1">
        <w:rPr>
          <w:rFonts w:ascii="Aptos" w:hAnsi="Aptos"/>
        </w:rPr>
        <w:t>6</w:t>
      </w:r>
      <w:r w:rsidR="00DB3694" w:rsidRPr="00E55EB1">
        <w:rPr>
          <w:rFonts w:ascii="Aptos" w:hAnsi="Aptos"/>
        </w:rPr>
        <w:t xml:space="preserve">. godinu </w:t>
      </w:r>
      <w:r w:rsidR="00104F6F" w:rsidRPr="00E55EB1">
        <w:rPr>
          <w:rFonts w:ascii="Aptos" w:hAnsi="Aptos"/>
        </w:rPr>
        <w:t>planirani su u iznosu od</w:t>
      </w:r>
      <w:r w:rsidR="00DB3694" w:rsidRPr="00E55EB1">
        <w:rPr>
          <w:rFonts w:ascii="Aptos" w:hAnsi="Aptos"/>
        </w:rPr>
        <w:t xml:space="preserve"> </w:t>
      </w:r>
      <w:r w:rsidR="00E55EB1" w:rsidRPr="00E55EB1">
        <w:rPr>
          <w:rFonts w:ascii="Aptos" w:hAnsi="Aptos"/>
        </w:rPr>
        <w:t>60.960</w:t>
      </w:r>
      <w:r w:rsidR="00E62133" w:rsidRPr="00E55EB1">
        <w:rPr>
          <w:rFonts w:ascii="Aptos" w:hAnsi="Aptos"/>
        </w:rPr>
        <w:t xml:space="preserve"> eura</w:t>
      </w:r>
      <w:r w:rsidR="001D055E" w:rsidRPr="00E55EB1">
        <w:rPr>
          <w:rFonts w:ascii="Aptos" w:hAnsi="Aptos"/>
        </w:rPr>
        <w:t xml:space="preserve"> </w:t>
      </w:r>
      <w:r w:rsidR="00E55EB1" w:rsidRPr="00E55EB1">
        <w:rPr>
          <w:rFonts w:ascii="Aptos" w:hAnsi="Aptos"/>
        </w:rPr>
        <w:t xml:space="preserve">i kao takvi su za 15,8% veći </w:t>
      </w:r>
      <w:r w:rsidR="003E6F00">
        <w:rPr>
          <w:rFonts w:ascii="Aptos" w:hAnsi="Aptos"/>
        </w:rPr>
        <w:t>u odnosu na I. izmjene i dopune</w:t>
      </w:r>
      <w:r w:rsidR="00E55EB1" w:rsidRPr="00E55EB1">
        <w:rPr>
          <w:rFonts w:ascii="Aptos" w:hAnsi="Aptos"/>
        </w:rPr>
        <w:t xml:space="preserve"> plana za 2025. godinu.</w:t>
      </w:r>
    </w:p>
    <w:p w14:paraId="71056A06" w14:textId="77777777" w:rsidR="00E24FD5" w:rsidRPr="00D33BDA" w:rsidRDefault="00E24FD5" w:rsidP="00B42CC1">
      <w:pPr>
        <w:rPr>
          <w:rFonts w:ascii="Aptos" w:hAnsi="Aptos"/>
          <w:color w:val="C00000"/>
        </w:rPr>
      </w:pPr>
    </w:p>
    <w:p w14:paraId="5D36AB4A" w14:textId="333CE14F" w:rsidR="002C0733" w:rsidRPr="00B940A4" w:rsidRDefault="002C0733" w:rsidP="00B42CC1">
      <w:pPr>
        <w:rPr>
          <w:rFonts w:ascii="Aptos" w:hAnsi="Aptos"/>
        </w:rPr>
      </w:pPr>
      <w:r w:rsidRPr="00B940A4">
        <w:rPr>
          <w:rFonts w:ascii="Aptos" w:hAnsi="Aptos"/>
        </w:rPr>
        <w:t xml:space="preserve">Prihodi od </w:t>
      </w:r>
      <w:r w:rsidRPr="00B940A4">
        <w:rPr>
          <w:rFonts w:ascii="Aptos" w:hAnsi="Aptos"/>
          <w:b/>
          <w:bCs/>
        </w:rPr>
        <w:t>ukidanja dugoročnih rezerviranja</w:t>
      </w:r>
      <w:r w:rsidRPr="00B940A4">
        <w:rPr>
          <w:rFonts w:ascii="Aptos" w:hAnsi="Aptos"/>
        </w:rPr>
        <w:t xml:space="preserve"> planirani su u iznosu od </w:t>
      </w:r>
      <w:r w:rsidR="00E55EB1" w:rsidRPr="00B940A4">
        <w:rPr>
          <w:rFonts w:ascii="Aptos" w:hAnsi="Aptos"/>
        </w:rPr>
        <w:t>168.294</w:t>
      </w:r>
      <w:r w:rsidRPr="00B940A4">
        <w:rPr>
          <w:rFonts w:ascii="Aptos" w:hAnsi="Aptos"/>
        </w:rPr>
        <w:t xml:space="preserve"> eura, što je za </w:t>
      </w:r>
      <w:r w:rsidR="00E55EB1" w:rsidRPr="00B940A4">
        <w:rPr>
          <w:rFonts w:ascii="Aptos" w:hAnsi="Aptos"/>
        </w:rPr>
        <w:t>38</w:t>
      </w:r>
      <w:r w:rsidRPr="00B940A4">
        <w:rPr>
          <w:rFonts w:ascii="Aptos" w:hAnsi="Aptos"/>
        </w:rPr>
        <w:t xml:space="preserve">% manje </w:t>
      </w:r>
      <w:r w:rsidR="003E6F00">
        <w:rPr>
          <w:rFonts w:ascii="Aptos" w:hAnsi="Aptos"/>
        </w:rPr>
        <w:t>u odnosu na I. izmjene i dopune</w:t>
      </w:r>
      <w:r w:rsidR="00E55EB1" w:rsidRPr="00B940A4">
        <w:rPr>
          <w:rFonts w:ascii="Aptos" w:hAnsi="Aptos"/>
        </w:rPr>
        <w:t xml:space="preserve"> plana 2025. godine</w:t>
      </w:r>
      <w:r w:rsidR="00B940A4" w:rsidRPr="00B940A4">
        <w:rPr>
          <w:rFonts w:ascii="Aptos" w:hAnsi="Aptos"/>
        </w:rPr>
        <w:t>.</w:t>
      </w:r>
    </w:p>
    <w:p w14:paraId="518F0C31" w14:textId="77777777" w:rsidR="00E24FD5" w:rsidRPr="00D33BDA" w:rsidRDefault="00E24FD5" w:rsidP="00B42CC1">
      <w:pPr>
        <w:rPr>
          <w:rFonts w:ascii="Aptos" w:hAnsi="Aptos"/>
          <w:color w:val="C00000"/>
        </w:rPr>
      </w:pPr>
    </w:p>
    <w:p w14:paraId="7A6C01AC" w14:textId="62A5AA17" w:rsidR="002C0733" w:rsidRPr="00B940A4" w:rsidRDefault="002C0733" w:rsidP="00B42CC1">
      <w:pPr>
        <w:rPr>
          <w:rFonts w:ascii="Aptos" w:hAnsi="Aptos"/>
        </w:rPr>
      </w:pPr>
      <w:r w:rsidRPr="00B940A4">
        <w:rPr>
          <w:rFonts w:ascii="Aptos" w:hAnsi="Aptos"/>
        </w:rPr>
        <w:t xml:space="preserve">Naplaćena </w:t>
      </w:r>
      <w:r w:rsidRPr="00B940A4">
        <w:rPr>
          <w:rFonts w:ascii="Aptos" w:hAnsi="Aptos"/>
          <w:b/>
          <w:bCs/>
        </w:rPr>
        <w:t>otpisana potraživanja</w:t>
      </w:r>
      <w:r w:rsidRPr="00B940A4">
        <w:rPr>
          <w:rFonts w:ascii="Aptos" w:hAnsi="Aptos"/>
        </w:rPr>
        <w:t xml:space="preserve"> planirana za 202</w:t>
      </w:r>
      <w:r w:rsidR="00B940A4" w:rsidRPr="00B940A4">
        <w:rPr>
          <w:rFonts w:ascii="Aptos" w:hAnsi="Aptos"/>
        </w:rPr>
        <w:t>6</w:t>
      </w:r>
      <w:r w:rsidRPr="00B940A4">
        <w:rPr>
          <w:rFonts w:ascii="Aptos" w:hAnsi="Aptos"/>
        </w:rPr>
        <w:t xml:space="preserve">. godinu iznose </w:t>
      </w:r>
      <w:r w:rsidR="00B940A4" w:rsidRPr="00B940A4">
        <w:rPr>
          <w:rFonts w:ascii="Aptos" w:hAnsi="Aptos"/>
        </w:rPr>
        <w:t>168.000</w:t>
      </w:r>
      <w:r w:rsidRPr="00B940A4">
        <w:rPr>
          <w:rFonts w:ascii="Aptos" w:hAnsi="Aptos"/>
        </w:rPr>
        <w:t xml:space="preserve"> eura</w:t>
      </w:r>
      <w:r w:rsidR="00B940A4" w:rsidRPr="00B940A4">
        <w:rPr>
          <w:rFonts w:ascii="Aptos" w:hAnsi="Aptos"/>
        </w:rPr>
        <w:t>.</w:t>
      </w:r>
    </w:p>
    <w:p w14:paraId="0D013AD1" w14:textId="77777777" w:rsidR="006B6F33" w:rsidRPr="00D33BDA" w:rsidRDefault="006B6F33" w:rsidP="00B42CC1">
      <w:pPr>
        <w:rPr>
          <w:rFonts w:ascii="Aptos" w:hAnsi="Aptos"/>
          <w:color w:val="C00000"/>
        </w:rPr>
      </w:pPr>
    </w:p>
    <w:p w14:paraId="033A2CAF" w14:textId="66CFB97B" w:rsidR="00DB3694" w:rsidRPr="00992FB4" w:rsidRDefault="00270765" w:rsidP="00B42CC1">
      <w:pPr>
        <w:rPr>
          <w:rFonts w:ascii="Aptos" w:hAnsi="Aptos"/>
        </w:rPr>
      </w:pPr>
      <w:r w:rsidRPr="00270765">
        <w:rPr>
          <w:rFonts w:ascii="Aptos" w:hAnsi="Aptos"/>
          <w:b/>
          <w:bCs/>
        </w:rPr>
        <w:t>Financijski prihodi</w:t>
      </w:r>
      <w:r w:rsidR="00DB3694" w:rsidRPr="00992FB4">
        <w:rPr>
          <w:rFonts w:ascii="Aptos" w:hAnsi="Aptos"/>
        </w:rPr>
        <w:t xml:space="preserve"> </w:t>
      </w:r>
      <w:r w:rsidR="000047F0" w:rsidRPr="00992FB4">
        <w:rPr>
          <w:rFonts w:ascii="Aptos" w:hAnsi="Aptos"/>
        </w:rPr>
        <w:t>planirani su u iznosu od</w:t>
      </w:r>
      <w:r w:rsidR="009E54B9" w:rsidRPr="00992FB4">
        <w:rPr>
          <w:rFonts w:ascii="Aptos" w:hAnsi="Aptos"/>
        </w:rPr>
        <w:t xml:space="preserve"> </w:t>
      </w:r>
      <w:r w:rsidR="00992FB4" w:rsidRPr="00992FB4">
        <w:rPr>
          <w:rFonts w:ascii="Aptos" w:hAnsi="Aptos"/>
        </w:rPr>
        <w:t>168.900 eura.</w:t>
      </w:r>
      <w:r w:rsidR="009E54B9" w:rsidRPr="00992FB4">
        <w:rPr>
          <w:rFonts w:ascii="Aptos" w:hAnsi="Aptos"/>
        </w:rPr>
        <w:t xml:space="preserve"> </w:t>
      </w:r>
    </w:p>
    <w:p w14:paraId="69D0F75C" w14:textId="77777777" w:rsidR="00E24FD5" w:rsidRPr="00D33BDA" w:rsidRDefault="00E24FD5" w:rsidP="00B42CC1">
      <w:pPr>
        <w:rPr>
          <w:rFonts w:ascii="Aptos" w:hAnsi="Aptos"/>
          <w:color w:val="C00000"/>
        </w:rPr>
      </w:pPr>
    </w:p>
    <w:p w14:paraId="10AE70B3" w14:textId="0BD5C062" w:rsidR="00DB3694" w:rsidRPr="00992FB4" w:rsidRDefault="009E54B9" w:rsidP="00B42CC1">
      <w:pPr>
        <w:rPr>
          <w:rFonts w:ascii="Aptos" w:hAnsi="Aptos"/>
        </w:rPr>
      </w:pPr>
      <w:r w:rsidRPr="00992FB4">
        <w:rPr>
          <w:rFonts w:ascii="Aptos" w:hAnsi="Aptos"/>
        </w:rPr>
        <w:t xml:space="preserve">U okviru </w:t>
      </w:r>
      <w:r w:rsidRPr="00992FB4">
        <w:rPr>
          <w:rFonts w:ascii="Aptos" w:hAnsi="Aptos"/>
          <w:b/>
          <w:bCs/>
        </w:rPr>
        <w:t>ostalih izvanrednih prihoda</w:t>
      </w:r>
      <w:r w:rsidRPr="00992FB4">
        <w:rPr>
          <w:rFonts w:ascii="Aptos" w:hAnsi="Aptos"/>
        </w:rPr>
        <w:t xml:space="preserve"> za 202</w:t>
      </w:r>
      <w:r w:rsidR="00B940A4" w:rsidRPr="00992FB4">
        <w:rPr>
          <w:rFonts w:ascii="Aptos" w:hAnsi="Aptos"/>
        </w:rPr>
        <w:t>6</w:t>
      </w:r>
      <w:r w:rsidRPr="00992FB4">
        <w:rPr>
          <w:rFonts w:ascii="Aptos" w:hAnsi="Aptos"/>
        </w:rPr>
        <w:t xml:space="preserve">. godinu planirano je </w:t>
      </w:r>
      <w:r w:rsidR="00B940A4" w:rsidRPr="00992FB4">
        <w:rPr>
          <w:rFonts w:ascii="Aptos" w:hAnsi="Aptos"/>
        </w:rPr>
        <w:t>172.100</w:t>
      </w:r>
      <w:r w:rsidRPr="00992FB4">
        <w:rPr>
          <w:rFonts w:ascii="Aptos" w:hAnsi="Aptos"/>
        </w:rPr>
        <w:t xml:space="preserve"> eura</w:t>
      </w:r>
      <w:r w:rsidR="00B940A4" w:rsidRPr="00992FB4">
        <w:rPr>
          <w:rFonts w:ascii="Aptos" w:hAnsi="Aptos"/>
        </w:rPr>
        <w:t xml:space="preserve">. </w:t>
      </w:r>
    </w:p>
    <w:p w14:paraId="7E1C36D4" w14:textId="77777777" w:rsidR="00B940A4" w:rsidRPr="00D33BDA" w:rsidRDefault="00B940A4" w:rsidP="00B42CC1">
      <w:pPr>
        <w:rPr>
          <w:rFonts w:ascii="Aptos" w:hAnsi="Aptos"/>
          <w:color w:val="C00000"/>
        </w:rPr>
      </w:pPr>
    </w:p>
    <w:p w14:paraId="38F0A899" w14:textId="5D0F3608" w:rsidR="009E54B9" w:rsidRPr="003C75B2" w:rsidRDefault="009E54B9" w:rsidP="00D21935">
      <w:pPr>
        <w:pStyle w:val="Naslov2"/>
        <w:pBdr>
          <w:bottom w:val="single" w:sz="4" w:space="1" w:color="C3C3EB"/>
        </w:pBdr>
        <w:rPr>
          <w:rFonts w:ascii="Aptos" w:hAnsi="Aptos"/>
        </w:rPr>
      </w:pPr>
      <w:r w:rsidRPr="003C75B2">
        <w:rPr>
          <w:rFonts w:ascii="Aptos" w:hAnsi="Aptos"/>
        </w:rPr>
        <w:t>Rashodi u 202</w:t>
      </w:r>
      <w:r w:rsidR="00992FB4">
        <w:rPr>
          <w:rFonts w:ascii="Aptos" w:hAnsi="Aptos"/>
        </w:rPr>
        <w:t>6</w:t>
      </w:r>
      <w:r w:rsidRPr="003C75B2">
        <w:rPr>
          <w:rFonts w:ascii="Aptos" w:hAnsi="Aptos"/>
        </w:rPr>
        <w:t>. godini</w:t>
      </w:r>
    </w:p>
    <w:p w14:paraId="75B2FE4C" w14:textId="77777777" w:rsidR="00DB3694" w:rsidRPr="003C75B2" w:rsidRDefault="00DB3694" w:rsidP="00B42CC1">
      <w:pPr>
        <w:rPr>
          <w:rFonts w:ascii="Aptos" w:hAnsi="Aptos"/>
        </w:rPr>
      </w:pPr>
    </w:p>
    <w:p w14:paraId="06141AB6" w14:textId="18716E01" w:rsidR="009E54B9" w:rsidRPr="00DB5D36" w:rsidRDefault="009E54B9" w:rsidP="00B42CC1">
      <w:pPr>
        <w:rPr>
          <w:rFonts w:ascii="Aptos" w:hAnsi="Aptos"/>
        </w:rPr>
      </w:pPr>
      <w:r w:rsidRPr="00DB5D36">
        <w:rPr>
          <w:rFonts w:ascii="Aptos" w:hAnsi="Aptos"/>
        </w:rPr>
        <w:t>U 202</w:t>
      </w:r>
      <w:r w:rsidR="00DB5D36" w:rsidRPr="00DB5D36">
        <w:rPr>
          <w:rFonts w:ascii="Aptos" w:hAnsi="Aptos"/>
        </w:rPr>
        <w:t>6</w:t>
      </w:r>
      <w:r w:rsidRPr="00DB5D36">
        <w:rPr>
          <w:rFonts w:ascii="Aptos" w:hAnsi="Aptos"/>
        </w:rPr>
        <w:t xml:space="preserve">. godini planirani su </w:t>
      </w:r>
      <w:r w:rsidRPr="00DB5D36">
        <w:rPr>
          <w:rFonts w:ascii="Aptos" w:hAnsi="Aptos"/>
          <w:b/>
          <w:bCs/>
        </w:rPr>
        <w:t>rashodi</w:t>
      </w:r>
      <w:r w:rsidRPr="00DB5D36">
        <w:rPr>
          <w:rFonts w:ascii="Aptos" w:hAnsi="Aptos"/>
        </w:rPr>
        <w:t xml:space="preserve"> u iznosu od </w:t>
      </w:r>
      <w:r w:rsidR="00DB5D36" w:rsidRPr="00DB5D36">
        <w:rPr>
          <w:rFonts w:ascii="Aptos" w:hAnsi="Aptos"/>
          <w:b/>
          <w:bCs/>
        </w:rPr>
        <w:t>30.152.3448</w:t>
      </w:r>
      <w:r w:rsidRPr="00DB5D36">
        <w:rPr>
          <w:rFonts w:ascii="Aptos" w:hAnsi="Aptos"/>
          <w:b/>
          <w:bCs/>
        </w:rPr>
        <w:t xml:space="preserve"> eura</w:t>
      </w:r>
      <w:r w:rsidR="002F50C5" w:rsidRPr="00DB5D36">
        <w:rPr>
          <w:rFonts w:ascii="Aptos" w:hAnsi="Aptos"/>
        </w:rPr>
        <w:t xml:space="preserve">, što je za </w:t>
      </w:r>
      <w:r w:rsidR="00DB5D36" w:rsidRPr="00DB5D36">
        <w:rPr>
          <w:rFonts w:ascii="Aptos" w:hAnsi="Aptos"/>
        </w:rPr>
        <w:t>21,2</w:t>
      </w:r>
      <w:r w:rsidR="002F50C5" w:rsidRPr="00DB5D36">
        <w:rPr>
          <w:rFonts w:ascii="Aptos" w:hAnsi="Aptos"/>
        </w:rPr>
        <w:t xml:space="preserve">% više </w:t>
      </w:r>
      <w:r w:rsidR="003E6F00">
        <w:rPr>
          <w:rFonts w:ascii="Aptos" w:hAnsi="Aptos"/>
        </w:rPr>
        <w:t>u odnosu na I. izmjene i dopune</w:t>
      </w:r>
      <w:r w:rsidR="00DB5D36" w:rsidRPr="00DB5D36">
        <w:rPr>
          <w:rFonts w:ascii="Aptos" w:hAnsi="Aptos"/>
        </w:rPr>
        <w:t xml:space="preserve"> plana 2025. godine.</w:t>
      </w:r>
      <w:r w:rsidR="00DC3AA7">
        <w:rPr>
          <w:rFonts w:ascii="Aptos" w:hAnsi="Aptos"/>
        </w:rPr>
        <w:t xml:space="preserve"> </w:t>
      </w:r>
      <w:r w:rsidR="001C4C2F">
        <w:rPr>
          <w:rFonts w:ascii="Aptos" w:hAnsi="Aptos"/>
        </w:rPr>
        <w:t xml:space="preserve">Najznačajnije povećanje bilježe troškovi amortizacije kao posljedica realizacije značajnih investicijskih ulaganja, zatim troškovi osoblja, uslijed planiranog povećanja plaća i nužnog zapošljavanja, te troškovi investicijskog i tekućeg održavanja koji su planirani u skladu s potrebama redovitog održavanjem priključaka, opreme te vodnih građevina vodoopskrbe i odvodnje. Također, važno je napomenuti da je 2026. godina prva godina koja obuhvaća cjelogodišnje poslovanje pripojenih društva (Vodovod Labin d.o.o., Albanež d.o.o.) i preuzete gospodarske cjeline od IVS-a. </w:t>
      </w:r>
    </w:p>
    <w:p w14:paraId="1ECA105A" w14:textId="77777777" w:rsidR="003052C0" w:rsidRPr="00D33BDA" w:rsidRDefault="003052C0" w:rsidP="00B42CC1">
      <w:pPr>
        <w:rPr>
          <w:rFonts w:ascii="Aptos" w:hAnsi="Aptos"/>
          <w:color w:val="C00000"/>
        </w:rPr>
      </w:pPr>
    </w:p>
    <w:p w14:paraId="08843FFF" w14:textId="4778817E" w:rsidR="002F50C5" w:rsidRPr="00DB5D36" w:rsidRDefault="002F50C5" w:rsidP="00B42CC1">
      <w:pPr>
        <w:rPr>
          <w:rFonts w:ascii="Aptos" w:hAnsi="Aptos"/>
        </w:rPr>
      </w:pPr>
      <w:r w:rsidRPr="00DB5D36">
        <w:rPr>
          <w:rFonts w:ascii="Aptos" w:hAnsi="Aptos"/>
          <w:b/>
          <w:bCs/>
        </w:rPr>
        <w:t>Trošak amortizacije</w:t>
      </w:r>
      <w:r w:rsidRPr="00DB5D36">
        <w:rPr>
          <w:rFonts w:ascii="Aptos" w:hAnsi="Aptos"/>
        </w:rPr>
        <w:t xml:space="preserve"> planiran je u iznosu od </w:t>
      </w:r>
      <w:r w:rsidR="00DB5D36" w:rsidRPr="00DB5D36">
        <w:rPr>
          <w:rFonts w:ascii="Aptos" w:hAnsi="Aptos"/>
        </w:rPr>
        <w:t>8.780.754</w:t>
      </w:r>
      <w:r w:rsidRPr="00DB5D36">
        <w:rPr>
          <w:rFonts w:ascii="Aptos" w:hAnsi="Aptos"/>
        </w:rPr>
        <w:t xml:space="preserve"> eura</w:t>
      </w:r>
      <w:r w:rsidR="00DB5D36" w:rsidRPr="00DB5D36">
        <w:rPr>
          <w:rFonts w:ascii="Aptos" w:hAnsi="Aptos"/>
        </w:rPr>
        <w:t xml:space="preserve"> i kao takav bilježi značajnije povećanje (38%) u odnosu na prethodnu godinu. Rezultat je to uključivanje cjelogodišnjih poslovanja pripojenih društava, te povećanih investicijskih aktivnosti društva.</w:t>
      </w:r>
    </w:p>
    <w:p w14:paraId="238ECE3E" w14:textId="77777777" w:rsidR="003052C0" w:rsidRPr="00D33BDA" w:rsidRDefault="003052C0" w:rsidP="00B42CC1">
      <w:pPr>
        <w:rPr>
          <w:rFonts w:ascii="Aptos" w:hAnsi="Aptos"/>
          <w:color w:val="C00000"/>
        </w:rPr>
      </w:pPr>
    </w:p>
    <w:p w14:paraId="011E1449" w14:textId="1D5CE8C1" w:rsidR="002F50C5" w:rsidRPr="00DB5D36" w:rsidRDefault="00DB3694" w:rsidP="00B42CC1">
      <w:pPr>
        <w:rPr>
          <w:rFonts w:ascii="Aptos" w:hAnsi="Aptos"/>
        </w:rPr>
      </w:pPr>
      <w:r w:rsidRPr="00DB5D36">
        <w:rPr>
          <w:rFonts w:ascii="Aptos" w:hAnsi="Aptos"/>
          <w:b/>
          <w:bCs/>
        </w:rPr>
        <w:t>Troškovi električne energije</w:t>
      </w:r>
      <w:r w:rsidR="00455E2D" w:rsidRPr="00DB5D36">
        <w:rPr>
          <w:rFonts w:ascii="Aptos" w:hAnsi="Aptos"/>
          <w:b/>
          <w:bCs/>
        </w:rPr>
        <w:t xml:space="preserve"> </w:t>
      </w:r>
      <w:r w:rsidR="002F50C5" w:rsidRPr="00DB5D36">
        <w:rPr>
          <w:rFonts w:ascii="Aptos" w:hAnsi="Aptos"/>
        </w:rPr>
        <w:t xml:space="preserve">planirani su </w:t>
      </w:r>
      <w:r w:rsidR="00DB5D36" w:rsidRPr="00DB5D36">
        <w:rPr>
          <w:rFonts w:ascii="Aptos" w:hAnsi="Aptos"/>
        </w:rPr>
        <w:t xml:space="preserve">u iznosu od 1.985.953 eura, što predstavlja 6,9%-no povećanje </w:t>
      </w:r>
      <w:r w:rsidR="003E6F00">
        <w:rPr>
          <w:rFonts w:ascii="Aptos" w:hAnsi="Aptos"/>
        </w:rPr>
        <w:t>u odnosu na I. izmjene i dopune</w:t>
      </w:r>
      <w:r w:rsidR="00DB5D36" w:rsidRPr="00DB5D36">
        <w:rPr>
          <w:rFonts w:ascii="Aptos" w:hAnsi="Aptos"/>
        </w:rPr>
        <w:t xml:space="preserve"> plana 2025. godine.</w:t>
      </w:r>
    </w:p>
    <w:p w14:paraId="42300772" w14:textId="77777777" w:rsidR="003052C0" w:rsidRPr="00D33BDA" w:rsidRDefault="003052C0" w:rsidP="00B42CC1">
      <w:pPr>
        <w:rPr>
          <w:rFonts w:ascii="Aptos" w:hAnsi="Aptos"/>
          <w:color w:val="C00000"/>
        </w:rPr>
      </w:pPr>
    </w:p>
    <w:p w14:paraId="479A80D9" w14:textId="0490D156" w:rsidR="00DB3694" w:rsidRPr="00D33BDA" w:rsidRDefault="00DB3694" w:rsidP="00B42CC1">
      <w:pPr>
        <w:rPr>
          <w:rFonts w:ascii="Aptos" w:hAnsi="Aptos"/>
          <w:color w:val="C00000"/>
        </w:rPr>
      </w:pPr>
      <w:r w:rsidRPr="00DB5D36">
        <w:rPr>
          <w:rFonts w:ascii="Aptos" w:hAnsi="Aptos"/>
          <w:b/>
          <w:bCs/>
        </w:rPr>
        <w:t xml:space="preserve">Troškovi osoblja </w:t>
      </w:r>
      <w:r w:rsidR="002F50C5" w:rsidRPr="00DB5D36">
        <w:rPr>
          <w:rFonts w:ascii="Aptos" w:hAnsi="Aptos"/>
        </w:rPr>
        <w:t xml:space="preserve">planirani su u iznosu od </w:t>
      </w:r>
      <w:r w:rsidR="00DB5D36" w:rsidRPr="00DB5D36">
        <w:rPr>
          <w:rFonts w:ascii="Aptos" w:hAnsi="Aptos"/>
        </w:rPr>
        <w:t>9.248.411</w:t>
      </w:r>
      <w:r w:rsidR="002F50C5" w:rsidRPr="00DB5D36">
        <w:rPr>
          <w:rFonts w:ascii="Aptos" w:hAnsi="Aptos"/>
        </w:rPr>
        <w:t xml:space="preserve"> eura, što čini </w:t>
      </w:r>
      <w:r w:rsidR="006B626B">
        <w:rPr>
          <w:rFonts w:ascii="Aptos" w:hAnsi="Aptos"/>
        </w:rPr>
        <w:t>30,7</w:t>
      </w:r>
      <w:r w:rsidR="002F50C5" w:rsidRPr="00DB5D36">
        <w:rPr>
          <w:rFonts w:ascii="Aptos" w:hAnsi="Aptos"/>
        </w:rPr>
        <w:t xml:space="preserve">% ukupno planiranih rashoda. </w:t>
      </w:r>
      <w:r w:rsidR="003E6F00">
        <w:rPr>
          <w:rFonts w:ascii="Aptos" w:hAnsi="Aptos"/>
        </w:rPr>
        <w:t>U odnosu na I. izmjene i dopune</w:t>
      </w:r>
      <w:r w:rsidR="00DB5D36" w:rsidRPr="00DB5D36">
        <w:rPr>
          <w:rFonts w:ascii="Aptos" w:hAnsi="Aptos"/>
        </w:rPr>
        <w:t xml:space="preserve"> plana 2025. godine</w:t>
      </w:r>
      <w:r w:rsidR="002F50C5" w:rsidRPr="00DB5D36">
        <w:rPr>
          <w:rFonts w:ascii="Aptos" w:hAnsi="Aptos"/>
        </w:rPr>
        <w:t xml:space="preserve"> veći su za </w:t>
      </w:r>
      <w:r w:rsidR="00DB5D36" w:rsidRPr="00DB5D36">
        <w:rPr>
          <w:rFonts w:ascii="Aptos" w:hAnsi="Aptos"/>
        </w:rPr>
        <w:t>16,8</w:t>
      </w:r>
      <w:r w:rsidR="002F50C5" w:rsidRPr="00DB5D36">
        <w:rPr>
          <w:rFonts w:ascii="Aptos" w:hAnsi="Aptos"/>
        </w:rPr>
        <w:t>%</w:t>
      </w:r>
      <w:r w:rsidR="003844E4" w:rsidRPr="00DB5D36">
        <w:rPr>
          <w:rFonts w:ascii="Aptos" w:hAnsi="Aptos"/>
        </w:rPr>
        <w:t xml:space="preserve"> kao rezultat </w:t>
      </w:r>
      <w:r w:rsidR="00FC2A26" w:rsidRPr="00DB5D36">
        <w:rPr>
          <w:rFonts w:ascii="Aptos" w:hAnsi="Aptos"/>
        </w:rPr>
        <w:t>predviđenog porasta</w:t>
      </w:r>
      <w:r w:rsidR="003844E4" w:rsidRPr="00DB5D36">
        <w:rPr>
          <w:rFonts w:ascii="Aptos" w:hAnsi="Aptos"/>
        </w:rPr>
        <w:t xml:space="preserve"> plaća</w:t>
      </w:r>
      <w:r w:rsidR="00DB5D36" w:rsidRPr="00DB5D36">
        <w:rPr>
          <w:rFonts w:ascii="Aptos" w:hAnsi="Aptos"/>
        </w:rPr>
        <w:t xml:space="preserve"> i zapošljavanja</w:t>
      </w:r>
      <w:r w:rsidR="005457F0">
        <w:rPr>
          <w:rFonts w:ascii="Aptos" w:hAnsi="Aptos"/>
        </w:rPr>
        <w:t>.</w:t>
      </w:r>
    </w:p>
    <w:p w14:paraId="0D4DD5E8" w14:textId="77777777" w:rsidR="003052C0" w:rsidRPr="00D33BDA" w:rsidRDefault="003052C0" w:rsidP="00B42CC1">
      <w:pPr>
        <w:rPr>
          <w:rFonts w:ascii="Aptos" w:hAnsi="Aptos"/>
          <w:color w:val="C00000"/>
        </w:rPr>
      </w:pPr>
    </w:p>
    <w:p w14:paraId="7E13ED49" w14:textId="2A695C55" w:rsidR="00DB3694" w:rsidRPr="00261482" w:rsidRDefault="00DB3694" w:rsidP="00B42CC1">
      <w:pPr>
        <w:rPr>
          <w:rFonts w:ascii="Aptos" w:hAnsi="Aptos"/>
        </w:rPr>
      </w:pPr>
      <w:r w:rsidRPr="00261482">
        <w:rPr>
          <w:rFonts w:ascii="Aptos" w:hAnsi="Aptos"/>
          <w:b/>
          <w:bCs/>
        </w:rPr>
        <w:t xml:space="preserve">Troškovi sirovina i materijala </w:t>
      </w:r>
      <w:r w:rsidR="0096227D" w:rsidRPr="00261482">
        <w:rPr>
          <w:rFonts w:ascii="Aptos" w:hAnsi="Aptos"/>
          <w:b/>
          <w:bCs/>
        </w:rPr>
        <w:t>u 202</w:t>
      </w:r>
      <w:r w:rsidR="00261482" w:rsidRPr="00261482">
        <w:rPr>
          <w:rFonts w:ascii="Aptos" w:hAnsi="Aptos"/>
          <w:b/>
          <w:bCs/>
        </w:rPr>
        <w:t>6</w:t>
      </w:r>
      <w:r w:rsidR="0096227D" w:rsidRPr="00261482">
        <w:rPr>
          <w:rFonts w:ascii="Aptos" w:hAnsi="Aptos"/>
          <w:b/>
          <w:bCs/>
        </w:rPr>
        <w:t xml:space="preserve">.godini </w:t>
      </w:r>
      <w:r w:rsidR="000047F0" w:rsidRPr="00261482">
        <w:rPr>
          <w:rFonts w:ascii="Aptos" w:hAnsi="Aptos"/>
          <w:b/>
          <w:bCs/>
        </w:rPr>
        <w:t>planirani</w:t>
      </w:r>
      <w:r w:rsidRPr="00261482">
        <w:rPr>
          <w:rFonts w:ascii="Aptos" w:hAnsi="Aptos"/>
          <w:b/>
          <w:bCs/>
        </w:rPr>
        <w:t xml:space="preserve"> su u iznosu </w:t>
      </w:r>
      <w:r w:rsidR="00261482" w:rsidRPr="00261482">
        <w:rPr>
          <w:rFonts w:ascii="Aptos" w:hAnsi="Aptos"/>
          <w:b/>
          <w:bCs/>
        </w:rPr>
        <w:t>1.444.115</w:t>
      </w:r>
      <w:r w:rsidR="00E62133" w:rsidRPr="00261482">
        <w:rPr>
          <w:rFonts w:ascii="Aptos" w:hAnsi="Aptos"/>
          <w:b/>
          <w:bCs/>
        </w:rPr>
        <w:t xml:space="preserve"> eura</w:t>
      </w:r>
      <w:r w:rsidRPr="00261482">
        <w:rPr>
          <w:rFonts w:ascii="Aptos" w:hAnsi="Aptos"/>
          <w:b/>
          <w:bCs/>
        </w:rPr>
        <w:t xml:space="preserve"> </w:t>
      </w:r>
      <w:r w:rsidRPr="00261482">
        <w:rPr>
          <w:rFonts w:ascii="Aptos" w:hAnsi="Aptos"/>
        </w:rPr>
        <w:t xml:space="preserve">i </w:t>
      </w:r>
      <w:r w:rsidR="00372E05" w:rsidRPr="00261482">
        <w:rPr>
          <w:rFonts w:ascii="Aptos" w:hAnsi="Aptos"/>
        </w:rPr>
        <w:t>veći</w:t>
      </w:r>
      <w:r w:rsidRPr="00261482">
        <w:rPr>
          <w:rFonts w:ascii="Aptos" w:hAnsi="Aptos"/>
        </w:rPr>
        <w:t xml:space="preserve"> su za </w:t>
      </w:r>
      <w:r w:rsidR="00254D60">
        <w:rPr>
          <w:rFonts w:ascii="Aptos" w:hAnsi="Aptos"/>
        </w:rPr>
        <w:t>6</w:t>
      </w:r>
      <w:r w:rsidR="00261482" w:rsidRPr="00261482">
        <w:rPr>
          <w:rFonts w:ascii="Aptos" w:hAnsi="Aptos"/>
        </w:rPr>
        <w:t>,8</w:t>
      </w:r>
      <w:r w:rsidRPr="00261482">
        <w:rPr>
          <w:rFonts w:ascii="Aptos" w:hAnsi="Aptos"/>
        </w:rPr>
        <w:t xml:space="preserve">% </w:t>
      </w:r>
      <w:r w:rsidR="003E6F00">
        <w:rPr>
          <w:rFonts w:ascii="Aptos" w:hAnsi="Aptos"/>
        </w:rPr>
        <w:t>u odnosu na I. izmjene i dopune</w:t>
      </w:r>
      <w:r w:rsidR="00261482" w:rsidRPr="00261482">
        <w:rPr>
          <w:rFonts w:ascii="Aptos" w:hAnsi="Aptos"/>
        </w:rPr>
        <w:t xml:space="preserve"> plana 2025. godine. Čine </w:t>
      </w:r>
      <w:r w:rsidR="006B626B">
        <w:rPr>
          <w:rFonts w:ascii="Aptos" w:hAnsi="Aptos"/>
        </w:rPr>
        <w:t>4</w:t>
      </w:r>
      <w:r w:rsidR="00261482" w:rsidRPr="00261482">
        <w:rPr>
          <w:rFonts w:ascii="Aptos" w:hAnsi="Aptos"/>
        </w:rPr>
        <w:t>,8% ukupnih rashoda.</w:t>
      </w:r>
    </w:p>
    <w:p w14:paraId="5D82F8B6" w14:textId="77777777" w:rsidR="003052C0" w:rsidRPr="00D33BDA" w:rsidRDefault="003052C0" w:rsidP="00B42CC1">
      <w:pPr>
        <w:rPr>
          <w:rFonts w:ascii="Aptos" w:hAnsi="Aptos"/>
          <w:color w:val="C00000"/>
        </w:rPr>
      </w:pPr>
    </w:p>
    <w:p w14:paraId="26917BF3" w14:textId="6A8EC38F" w:rsidR="000047F0" w:rsidRDefault="00DB3694" w:rsidP="00B42CC1">
      <w:pPr>
        <w:rPr>
          <w:rFonts w:ascii="Aptos" w:hAnsi="Aptos"/>
        </w:rPr>
      </w:pPr>
      <w:r w:rsidRPr="00261482">
        <w:rPr>
          <w:rFonts w:ascii="Aptos" w:hAnsi="Aptos"/>
          <w:b/>
          <w:bCs/>
        </w:rPr>
        <w:t>Troškovi</w:t>
      </w:r>
      <w:r w:rsidR="00DC3AA7">
        <w:rPr>
          <w:rFonts w:ascii="Aptos" w:hAnsi="Aptos"/>
          <w:b/>
          <w:bCs/>
        </w:rPr>
        <w:t xml:space="preserve"> nabave vode iz akumulacije</w:t>
      </w:r>
      <w:r w:rsidRPr="00261482">
        <w:rPr>
          <w:rFonts w:ascii="Aptos" w:hAnsi="Aptos"/>
          <w:b/>
          <w:bCs/>
        </w:rPr>
        <w:t xml:space="preserve"> </w:t>
      </w:r>
      <w:proofErr w:type="spellStart"/>
      <w:r w:rsidRPr="00261482">
        <w:rPr>
          <w:rFonts w:ascii="Aptos" w:hAnsi="Aptos"/>
          <w:b/>
          <w:bCs/>
        </w:rPr>
        <w:t>Butonige</w:t>
      </w:r>
      <w:proofErr w:type="spellEnd"/>
      <w:r w:rsidR="00B520C0" w:rsidRPr="00261482">
        <w:rPr>
          <w:rFonts w:ascii="Aptos" w:hAnsi="Aptos"/>
          <w:b/>
          <w:bCs/>
        </w:rPr>
        <w:t xml:space="preserve"> </w:t>
      </w:r>
      <w:r w:rsidR="006E5E31" w:rsidRPr="00261482">
        <w:rPr>
          <w:rFonts w:ascii="Aptos" w:hAnsi="Aptos"/>
          <w:b/>
          <w:bCs/>
        </w:rPr>
        <w:t xml:space="preserve"> </w:t>
      </w:r>
      <w:r w:rsidR="000047F0" w:rsidRPr="00261482">
        <w:rPr>
          <w:rFonts w:ascii="Aptos" w:hAnsi="Aptos"/>
        </w:rPr>
        <w:t xml:space="preserve">planirani su u iznosu od </w:t>
      </w:r>
      <w:r w:rsidR="00261482" w:rsidRPr="00261482">
        <w:rPr>
          <w:rFonts w:ascii="Aptos" w:hAnsi="Aptos"/>
        </w:rPr>
        <w:t>870.000</w:t>
      </w:r>
      <w:r w:rsidR="000047F0" w:rsidRPr="00261482">
        <w:rPr>
          <w:rFonts w:ascii="Aptos" w:hAnsi="Aptos"/>
        </w:rPr>
        <w:t xml:space="preserve"> eura, što predstavlja </w:t>
      </w:r>
      <w:r w:rsidR="00261482" w:rsidRPr="00261482">
        <w:rPr>
          <w:rFonts w:ascii="Aptos" w:hAnsi="Aptos"/>
        </w:rPr>
        <w:t>14</w:t>
      </w:r>
      <w:r w:rsidR="000047F0" w:rsidRPr="00261482">
        <w:rPr>
          <w:rFonts w:ascii="Aptos" w:hAnsi="Aptos"/>
        </w:rPr>
        <w:t xml:space="preserve">%-no povećanje </w:t>
      </w:r>
      <w:r w:rsidR="003E6F00">
        <w:rPr>
          <w:rFonts w:ascii="Aptos" w:hAnsi="Aptos"/>
        </w:rPr>
        <w:t>u odnosu na I. izmjene i dopune</w:t>
      </w:r>
      <w:r w:rsidR="00261482" w:rsidRPr="00261482">
        <w:rPr>
          <w:rFonts w:ascii="Aptos" w:hAnsi="Aptos"/>
        </w:rPr>
        <w:t xml:space="preserve"> plana 2025. godine</w:t>
      </w:r>
      <w:r w:rsidR="00DC3AA7">
        <w:rPr>
          <w:rFonts w:ascii="Aptos" w:hAnsi="Aptos"/>
        </w:rPr>
        <w:t xml:space="preserve">. Istovremeno, </w:t>
      </w:r>
      <w:r w:rsidR="00DC3AA7" w:rsidRPr="00DC3AA7">
        <w:rPr>
          <w:rFonts w:ascii="Aptos" w:hAnsi="Aptos"/>
          <w:b/>
          <w:bCs/>
        </w:rPr>
        <w:t>t</w:t>
      </w:r>
      <w:r w:rsidR="000047F0" w:rsidRPr="00261482">
        <w:rPr>
          <w:rFonts w:ascii="Aptos" w:hAnsi="Aptos"/>
          <w:b/>
          <w:bCs/>
        </w:rPr>
        <w:t xml:space="preserve">roškovi </w:t>
      </w:r>
      <w:r w:rsidR="00DC3AA7">
        <w:rPr>
          <w:rFonts w:ascii="Aptos" w:hAnsi="Aptos"/>
          <w:b/>
          <w:bCs/>
        </w:rPr>
        <w:t xml:space="preserve">nabave vode iz izvora </w:t>
      </w:r>
      <w:proofErr w:type="spellStart"/>
      <w:r w:rsidR="000047F0" w:rsidRPr="00261482">
        <w:rPr>
          <w:rFonts w:ascii="Aptos" w:hAnsi="Aptos"/>
          <w:b/>
          <w:bCs/>
        </w:rPr>
        <w:t>Gradola</w:t>
      </w:r>
      <w:proofErr w:type="spellEnd"/>
      <w:r w:rsidR="000047F0" w:rsidRPr="00261482">
        <w:rPr>
          <w:rFonts w:ascii="Aptos" w:hAnsi="Aptos"/>
          <w:b/>
          <w:bCs/>
        </w:rPr>
        <w:t xml:space="preserve"> </w:t>
      </w:r>
      <w:r w:rsidR="000047F0" w:rsidRPr="00261482">
        <w:rPr>
          <w:rFonts w:ascii="Aptos" w:hAnsi="Aptos"/>
        </w:rPr>
        <w:t xml:space="preserve">planirani su u iznosu od </w:t>
      </w:r>
      <w:r w:rsidR="00261482" w:rsidRPr="00261482">
        <w:rPr>
          <w:rFonts w:ascii="Aptos" w:hAnsi="Aptos"/>
        </w:rPr>
        <w:t>485.000</w:t>
      </w:r>
      <w:r w:rsidR="000047F0" w:rsidRPr="00261482">
        <w:rPr>
          <w:rFonts w:ascii="Aptos" w:hAnsi="Aptos"/>
        </w:rPr>
        <w:t xml:space="preserve"> eura, što je </w:t>
      </w:r>
      <w:r w:rsidR="00261482" w:rsidRPr="00261482">
        <w:rPr>
          <w:rFonts w:ascii="Aptos" w:hAnsi="Aptos"/>
        </w:rPr>
        <w:t xml:space="preserve">za 18,3% više </w:t>
      </w:r>
      <w:r w:rsidR="003E6F00">
        <w:rPr>
          <w:rFonts w:ascii="Aptos" w:hAnsi="Aptos"/>
        </w:rPr>
        <w:t>u odnosu na I. izmjene i dopune</w:t>
      </w:r>
      <w:r w:rsidR="00261482" w:rsidRPr="00261482">
        <w:rPr>
          <w:rFonts w:ascii="Aptos" w:hAnsi="Aptos"/>
        </w:rPr>
        <w:t xml:space="preserve"> plana 2025. godine.</w:t>
      </w:r>
      <w:r w:rsidR="00DC3AA7">
        <w:rPr>
          <w:rFonts w:ascii="Aptos" w:hAnsi="Aptos"/>
        </w:rPr>
        <w:t xml:space="preserve"> Naime, dosadašnja cijena vode proizlazila je iz </w:t>
      </w:r>
      <w:proofErr w:type="spellStart"/>
      <w:r w:rsidR="00DC3AA7">
        <w:rPr>
          <w:rFonts w:ascii="Aptos" w:hAnsi="Aptos"/>
        </w:rPr>
        <w:t>prefakturiranih</w:t>
      </w:r>
      <w:proofErr w:type="spellEnd"/>
      <w:r w:rsidR="00DC3AA7">
        <w:rPr>
          <w:rFonts w:ascii="Aptos" w:hAnsi="Aptos"/>
        </w:rPr>
        <w:t xml:space="preserve"> mjesečnih odnosno godišnjih troškova sukladno ugovornim </w:t>
      </w:r>
      <w:r w:rsidR="00DC3AA7">
        <w:rPr>
          <w:rFonts w:ascii="Aptos" w:hAnsi="Aptos"/>
        </w:rPr>
        <w:lastRenderedPageBreak/>
        <w:t xml:space="preserve">odnosima (raspodjela troškova proizvodnje i distribucije vode) a u tijeku je definiranje novih cijena vode sukladno Uredbi o metodologiji za određivanje cijene vodnih usluga, te se očekuje </w:t>
      </w:r>
      <w:r w:rsidR="006666AE">
        <w:rPr>
          <w:rFonts w:ascii="Aptos" w:hAnsi="Aptos"/>
        </w:rPr>
        <w:t>ukalkulirano</w:t>
      </w:r>
      <w:r w:rsidR="00DC3AA7">
        <w:rPr>
          <w:rFonts w:ascii="Aptos" w:hAnsi="Aptos"/>
        </w:rPr>
        <w:t xml:space="preserve"> povećanje troškova.</w:t>
      </w:r>
    </w:p>
    <w:p w14:paraId="62C1F6D6" w14:textId="77777777" w:rsidR="00DC3AA7" w:rsidRDefault="00DC3AA7" w:rsidP="00B42CC1">
      <w:pPr>
        <w:rPr>
          <w:rFonts w:ascii="Aptos" w:hAnsi="Aptos"/>
        </w:rPr>
      </w:pPr>
    </w:p>
    <w:p w14:paraId="0CE07D84" w14:textId="2DF9300A" w:rsidR="001D055E" w:rsidRPr="00261482" w:rsidRDefault="00DB3694" w:rsidP="00B42CC1">
      <w:pPr>
        <w:rPr>
          <w:rFonts w:ascii="Aptos" w:hAnsi="Aptos"/>
        </w:rPr>
      </w:pPr>
      <w:r w:rsidRPr="00261482">
        <w:rPr>
          <w:rFonts w:ascii="Aptos" w:hAnsi="Aptos"/>
        </w:rPr>
        <w:t xml:space="preserve">Troškovi </w:t>
      </w:r>
      <w:r w:rsidRPr="00261482">
        <w:rPr>
          <w:rFonts w:ascii="Aptos" w:hAnsi="Aptos"/>
          <w:b/>
          <w:bCs/>
        </w:rPr>
        <w:t>investicijskog i tekućeg održavanja</w:t>
      </w:r>
      <w:r w:rsidRPr="00261482">
        <w:rPr>
          <w:rFonts w:ascii="Aptos" w:hAnsi="Aptos"/>
        </w:rPr>
        <w:t xml:space="preserve"> </w:t>
      </w:r>
      <w:r w:rsidR="000047F0" w:rsidRPr="00261482">
        <w:rPr>
          <w:rFonts w:ascii="Aptos" w:hAnsi="Aptos"/>
        </w:rPr>
        <w:t xml:space="preserve">planirani su u iznosu od </w:t>
      </w:r>
      <w:r w:rsidR="00261482" w:rsidRPr="00261482">
        <w:rPr>
          <w:rFonts w:ascii="Aptos" w:hAnsi="Aptos"/>
        </w:rPr>
        <w:t xml:space="preserve">2.576.993 </w:t>
      </w:r>
      <w:r w:rsidR="000047F0" w:rsidRPr="00261482">
        <w:rPr>
          <w:rFonts w:ascii="Aptos" w:hAnsi="Aptos"/>
        </w:rPr>
        <w:t>eura</w:t>
      </w:r>
      <w:r w:rsidR="002C09C0" w:rsidRPr="00261482">
        <w:rPr>
          <w:rFonts w:ascii="Aptos" w:hAnsi="Aptos"/>
        </w:rPr>
        <w:t xml:space="preserve">, što je za </w:t>
      </w:r>
      <w:r w:rsidR="00261482" w:rsidRPr="00261482">
        <w:rPr>
          <w:rFonts w:ascii="Aptos" w:hAnsi="Aptos"/>
        </w:rPr>
        <w:t xml:space="preserve">36,7% više </w:t>
      </w:r>
      <w:r w:rsidR="003E6F00">
        <w:rPr>
          <w:rFonts w:ascii="Aptos" w:hAnsi="Aptos"/>
        </w:rPr>
        <w:t>u odnosu na I. izmjene i dopune</w:t>
      </w:r>
      <w:r w:rsidR="00261482" w:rsidRPr="00261482">
        <w:rPr>
          <w:rFonts w:ascii="Aptos" w:hAnsi="Aptos"/>
        </w:rPr>
        <w:t xml:space="preserve"> plana 2025. godine.</w:t>
      </w:r>
    </w:p>
    <w:p w14:paraId="323DF958" w14:textId="77777777" w:rsidR="009E54B9" w:rsidRPr="003C75B2" w:rsidRDefault="009E54B9" w:rsidP="00B42CC1">
      <w:pPr>
        <w:rPr>
          <w:rFonts w:ascii="Aptos" w:hAnsi="Aptos"/>
        </w:rPr>
      </w:pPr>
    </w:p>
    <w:p w14:paraId="6449BB09" w14:textId="6BD662E3" w:rsidR="00576A28" w:rsidRDefault="00552F19" w:rsidP="00B42CC1">
      <w:pPr>
        <w:rPr>
          <w:rFonts w:ascii="Aptos" w:hAnsi="Aptos"/>
        </w:rPr>
      </w:pPr>
      <w:r w:rsidRPr="00261482">
        <w:rPr>
          <w:rFonts w:ascii="Aptos" w:hAnsi="Aptos"/>
        </w:rPr>
        <w:t>Investicijsko i tekuće</w:t>
      </w:r>
      <w:r w:rsidR="00DB3694" w:rsidRPr="00261482">
        <w:rPr>
          <w:rFonts w:ascii="Aptos" w:hAnsi="Aptos"/>
        </w:rPr>
        <w:t xml:space="preserve"> održavanj</w:t>
      </w:r>
      <w:r w:rsidRPr="00261482">
        <w:rPr>
          <w:rFonts w:ascii="Aptos" w:hAnsi="Aptos"/>
        </w:rPr>
        <w:t>e</w:t>
      </w:r>
      <w:r w:rsidR="00DB3694" w:rsidRPr="00261482">
        <w:rPr>
          <w:rFonts w:ascii="Aptos" w:hAnsi="Aptos"/>
        </w:rPr>
        <w:t xml:space="preserve"> je usklađen</w:t>
      </w:r>
      <w:r w:rsidRPr="00261482">
        <w:rPr>
          <w:rFonts w:ascii="Aptos" w:hAnsi="Aptos"/>
        </w:rPr>
        <w:t>o</w:t>
      </w:r>
      <w:r w:rsidR="00DB3694" w:rsidRPr="00261482">
        <w:rPr>
          <w:rFonts w:ascii="Aptos" w:hAnsi="Aptos"/>
        </w:rPr>
        <w:t xml:space="preserve"> sa nužnim potrebama za održavanjem, sukladno mogućnost</w:t>
      </w:r>
      <w:r w:rsidR="001D055E" w:rsidRPr="00261482">
        <w:rPr>
          <w:rFonts w:ascii="Aptos" w:hAnsi="Aptos"/>
        </w:rPr>
        <w:t>i</w:t>
      </w:r>
      <w:r w:rsidR="00607862" w:rsidRPr="00261482">
        <w:rPr>
          <w:rFonts w:ascii="Aptos" w:hAnsi="Aptos"/>
        </w:rPr>
        <w:t xml:space="preserve">ma dinamičkog ostvarenja plana, </w:t>
      </w:r>
      <w:r w:rsidR="00F01E26" w:rsidRPr="00261482">
        <w:rPr>
          <w:rFonts w:ascii="Aptos" w:hAnsi="Aptos"/>
        </w:rPr>
        <w:t xml:space="preserve">a u svrhu </w:t>
      </w:r>
      <w:r w:rsidR="00607862" w:rsidRPr="00261482">
        <w:rPr>
          <w:rFonts w:ascii="Aptos" w:hAnsi="Aptos"/>
        </w:rPr>
        <w:t xml:space="preserve">redovnog održavanja priključaka, </w:t>
      </w:r>
      <w:r w:rsidR="00F01E26" w:rsidRPr="00261482">
        <w:rPr>
          <w:rFonts w:ascii="Aptos" w:hAnsi="Aptos"/>
        </w:rPr>
        <w:t>investicijskog i redovnog tekućeg održavanja opreme i vodnih građevina</w:t>
      </w:r>
      <w:r w:rsidR="00ED1AED" w:rsidRPr="00261482">
        <w:rPr>
          <w:rFonts w:ascii="Aptos" w:hAnsi="Aptos"/>
        </w:rPr>
        <w:t xml:space="preserve"> vodoopskrbe i odvodnje</w:t>
      </w:r>
      <w:r w:rsidR="00607862" w:rsidRPr="00261482">
        <w:rPr>
          <w:rFonts w:ascii="Aptos" w:hAnsi="Aptos"/>
        </w:rPr>
        <w:t xml:space="preserve"> u  pogonima i odjelima</w:t>
      </w:r>
      <w:r w:rsidR="00C3501D" w:rsidRPr="00261482">
        <w:rPr>
          <w:rFonts w:ascii="Aptos" w:hAnsi="Aptos"/>
        </w:rPr>
        <w:t xml:space="preserve">, </w:t>
      </w:r>
      <w:r w:rsidR="005856C5" w:rsidRPr="00261482">
        <w:rPr>
          <w:rFonts w:ascii="Aptos" w:hAnsi="Aptos"/>
        </w:rPr>
        <w:t>te su iskazani u slijedećim tablicama</w:t>
      </w:r>
      <w:r w:rsidR="006B626B">
        <w:rPr>
          <w:rFonts w:ascii="Aptos" w:hAnsi="Aptos"/>
        </w:rPr>
        <w:t>.</w:t>
      </w:r>
    </w:p>
    <w:p w14:paraId="5CA87818" w14:textId="77777777" w:rsidR="00DC3AA7" w:rsidRPr="00E85F83" w:rsidRDefault="00DC3AA7" w:rsidP="00B42CC1">
      <w:pPr>
        <w:rPr>
          <w:rFonts w:ascii="Aptos" w:hAnsi="Aptos"/>
        </w:rPr>
      </w:pPr>
    </w:p>
    <w:p w14:paraId="5BECF665" w14:textId="71C4B58C" w:rsidR="00576A28" w:rsidRPr="00D33BDA" w:rsidRDefault="00576A28" w:rsidP="00B42CC1">
      <w:pPr>
        <w:rPr>
          <w:rFonts w:ascii="Aptos" w:hAnsi="Aptos"/>
          <w:color w:val="C00000"/>
        </w:rPr>
      </w:pPr>
      <w:r w:rsidRPr="00E85F83">
        <w:rPr>
          <w:rFonts w:ascii="Aptos" w:hAnsi="Aptos"/>
        </w:rPr>
        <w:t>Investicijsko održavanje u 202</w:t>
      </w:r>
      <w:r w:rsidR="00261482" w:rsidRPr="00E85F83">
        <w:rPr>
          <w:rFonts w:ascii="Aptos" w:hAnsi="Aptos"/>
        </w:rPr>
        <w:t>6</w:t>
      </w:r>
      <w:r w:rsidR="005856C5" w:rsidRPr="00E85F83">
        <w:rPr>
          <w:rFonts w:ascii="Aptos" w:hAnsi="Aptos"/>
        </w:rPr>
        <w:t xml:space="preserve"> </w:t>
      </w:r>
      <w:r w:rsidRPr="00E85F83">
        <w:rPr>
          <w:rFonts w:ascii="Aptos" w:hAnsi="Aptos"/>
        </w:rPr>
        <w:t xml:space="preserve">.godini </w:t>
      </w:r>
      <w:r w:rsidR="000047F0" w:rsidRPr="00E85F83">
        <w:rPr>
          <w:rFonts w:ascii="Aptos" w:hAnsi="Aptos"/>
        </w:rPr>
        <w:t xml:space="preserve">planirano je u iznosu od </w:t>
      </w:r>
      <w:r w:rsidR="00E85F83">
        <w:rPr>
          <w:rFonts w:ascii="Aptos" w:hAnsi="Aptos"/>
        </w:rPr>
        <w:t>831.900</w:t>
      </w:r>
      <w:r w:rsidR="000047F0" w:rsidRPr="00E85F83">
        <w:rPr>
          <w:rFonts w:ascii="Aptos" w:hAnsi="Aptos"/>
        </w:rPr>
        <w:t xml:space="preserve"> eura.</w:t>
      </w:r>
    </w:p>
    <w:p w14:paraId="0167B860" w14:textId="77777777" w:rsidR="006B626B" w:rsidRDefault="006B626B" w:rsidP="00124811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</w:p>
    <w:p w14:paraId="7A3CA4BA" w14:textId="22CBD99A" w:rsidR="009D6485" w:rsidRPr="003C75B2" w:rsidRDefault="009D6485" w:rsidP="00124811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 w:rsidRPr="003C75B2">
        <w:rPr>
          <w:rFonts w:ascii="Aptos" w:hAnsi="Aptos"/>
          <w:b/>
          <w:bCs/>
          <w:sz w:val="18"/>
          <w:szCs w:val="18"/>
        </w:rPr>
        <w:t>Tablica</w:t>
      </w:r>
      <w:r>
        <w:rPr>
          <w:rFonts w:ascii="Aptos" w:hAnsi="Aptos"/>
          <w:b/>
          <w:bCs/>
          <w:sz w:val="18"/>
          <w:szCs w:val="18"/>
        </w:rPr>
        <w:t xml:space="preserve"> 5.</w:t>
      </w:r>
    </w:p>
    <w:p w14:paraId="03886FF5" w14:textId="16711074" w:rsidR="009D6485" w:rsidRDefault="009D6485" w:rsidP="009D6485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Investicijsko održavanje</w:t>
      </w:r>
      <w:r w:rsidR="006B626B">
        <w:rPr>
          <w:rFonts w:ascii="Aptos" w:hAnsi="Aptos"/>
          <w:b/>
          <w:bCs/>
          <w:sz w:val="18"/>
          <w:szCs w:val="18"/>
        </w:rPr>
        <w:t xml:space="preserve"> u 2026. godini</w:t>
      </w:r>
    </w:p>
    <w:p w14:paraId="4AF2EEB5" w14:textId="77777777" w:rsidR="009D6485" w:rsidRPr="009D6485" w:rsidRDefault="009D6485" w:rsidP="009D6485"/>
    <w:tbl>
      <w:tblPr>
        <w:tblW w:w="5000" w:type="pct"/>
        <w:tblLook w:val="04A0" w:firstRow="1" w:lastRow="0" w:firstColumn="1" w:lastColumn="0" w:noHBand="0" w:noVBand="1"/>
      </w:tblPr>
      <w:tblGrid>
        <w:gridCol w:w="567"/>
        <w:gridCol w:w="4726"/>
        <w:gridCol w:w="880"/>
        <w:gridCol w:w="880"/>
        <w:gridCol w:w="880"/>
        <w:gridCol w:w="880"/>
        <w:gridCol w:w="237"/>
      </w:tblGrid>
      <w:tr w:rsidR="006B027C" w:rsidRPr="006B027C" w14:paraId="5BABB778" w14:textId="77777777" w:rsidTr="009F046F">
        <w:trPr>
          <w:gridAfter w:val="1"/>
          <w:wAfter w:w="131" w:type="pct"/>
          <w:trHeight w:val="510"/>
        </w:trPr>
        <w:tc>
          <w:tcPr>
            <w:tcW w:w="314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135BF1D7" w14:textId="1BBE80E4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254D60">
              <w:rPr>
                <w:rFonts w:ascii="Aptos" w:hAnsi="Aptos" w:cs="Calibri"/>
                <w:b/>
                <w:bCs/>
                <w:sz w:val="14"/>
                <w:szCs w:val="14"/>
              </w:rPr>
              <w:t>R.b</w:t>
            </w:r>
            <w:r w:rsidR="005457F0" w:rsidRPr="00254D60">
              <w:rPr>
                <w:rFonts w:ascii="Aptos" w:hAnsi="Aptos" w:cs="Calibri"/>
                <w:b/>
                <w:bCs/>
                <w:sz w:val="14"/>
                <w:szCs w:val="14"/>
              </w:rPr>
              <w:t>r</w:t>
            </w:r>
            <w:r w:rsidRPr="00254D60">
              <w:rPr>
                <w:rFonts w:ascii="Aptos" w:hAnsi="Aptos" w:cs="Calibri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610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49597283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NAZIV INVESTICIJSKOG ODRŽAVANJA </w:t>
            </w:r>
          </w:p>
        </w:tc>
        <w:tc>
          <w:tcPr>
            <w:tcW w:w="486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078AE848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6B027C">
              <w:rPr>
                <w:rFonts w:ascii="Aptos" w:hAnsi="Aptos" w:cs="Calibri"/>
                <w:b/>
                <w:bCs/>
                <w:sz w:val="14"/>
                <w:szCs w:val="14"/>
              </w:rPr>
              <w:t>Plan 2026.</w:t>
            </w:r>
          </w:p>
        </w:tc>
        <w:tc>
          <w:tcPr>
            <w:tcW w:w="486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76FDB9B7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6B027C">
              <w:rPr>
                <w:rFonts w:ascii="Aptos" w:hAnsi="Aptos" w:cs="Calibri"/>
                <w:b/>
                <w:bCs/>
                <w:sz w:val="14"/>
                <w:szCs w:val="14"/>
              </w:rPr>
              <w:t>Plan 2027.</w:t>
            </w:r>
          </w:p>
        </w:tc>
        <w:tc>
          <w:tcPr>
            <w:tcW w:w="486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7ECA9E15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6B027C">
              <w:rPr>
                <w:rFonts w:ascii="Aptos" w:hAnsi="Aptos" w:cs="Calibri"/>
                <w:b/>
                <w:bCs/>
                <w:sz w:val="14"/>
                <w:szCs w:val="14"/>
              </w:rPr>
              <w:t>Plan 2028.</w:t>
            </w:r>
          </w:p>
        </w:tc>
        <w:tc>
          <w:tcPr>
            <w:tcW w:w="486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3E1F8E87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6B027C">
              <w:rPr>
                <w:rFonts w:ascii="Aptos" w:hAnsi="Aptos" w:cs="Calibri"/>
                <w:b/>
                <w:bCs/>
                <w:sz w:val="14"/>
                <w:szCs w:val="14"/>
              </w:rPr>
              <w:t>Plan 2029.</w:t>
            </w:r>
          </w:p>
        </w:tc>
      </w:tr>
      <w:tr w:rsidR="006B027C" w:rsidRPr="006B027C" w14:paraId="30B8BA98" w14:textId="77777777" w:rsidTr="009F046F">
        <w:trPr>
          <w:trHeight w:val="300"/>
        </w:trPr>
        <w:tc>
          <w:tcPr>
            <w:tcW w:w="314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5AA5C0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2610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39A0FF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862C414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091532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7F088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767244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6B07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</w:tr>
      <w:tr w:rsidR="006B027C" w:rsidRPr="006B027C" w14:paraId="419D341E" w14:textId="77777777" w:rsidTr="009F046F">
        <w:trPr>
          <w:trHeight w:val="315"/>
        </w:trPr>
        <w:tc>
          <w:tcPr>
            <w:tcW w:w="314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9DB24E6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2610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23509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D68952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5EBC9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A75063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7BD892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5799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785A0B49" w14:textId="77777777" w:rsidTr="009F046F">
        <w:trPr>
          <w:trHeight w:val="46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E52AD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A8EF3D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Dobava i zamjena tlačne kompenzacijske posude CS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Stoja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T Luka-druga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EEEA6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7A332D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AE1DEC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62D855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1B6121CA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5B54BDF6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6FE59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CC84F57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Građevinska rekonstrukcija vodnih komora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B9882E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4E226D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2F8E0E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0D976E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40.000</w:t>
            </w:r>
          </w:p>
        </w:tc>
        <w:tc>
          <w:tcPr>
            <w:tcW w:w="131" w:type="pct"/>
            <w:vAlign w:val="center"/>
            <w:hideMark/>
          </w:tcPr>
          <w:p w14:paraId="01B36C77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B79D7DF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08711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E67CD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Građevinska sanacija objekata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4FC12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B2FEB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3E1A53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8D064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13.000</w:t>
            </w:r>
          </w:p>
        </w:tc>
        <w:tc>
          <w:tcPr>
            <w:tcW w:w="131" w:type="pct"/>
            <w:vAlign w:val="center"/>
            <w:hideMark/>
          </w:tcPr>
          <w:p w14:paraId="47379C74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46AF72BF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5B55A9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F2117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Građevinska sanacija objekata vodoopskrbe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947FE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FBCF4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4BDB7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303E8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50.000</w:t>
            </w:r>
          </w:p>
        </w:tc>
        <w:tc>
          <w:tcPr>
            <w:tcW w:w="131" w:type="pct"/>
            <w:vAlign w:val="center"/>
            <w:hideMark/>
          </w:tcPr>
          <w:p w14:paraId="7FDC6F86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A31F23E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3D1E80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6BEF177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Građevinska sanacija TS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Rakonek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42406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6AE08B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D90FEA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E86A3B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6E4362C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390756C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270EF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75D66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Građevinske sanacije u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filtrirnici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AFCC0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13.900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432AD0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7252E9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878A45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0746009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795F8B3A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F5734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54F3E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Građevinski radovi na ugradnji stupića uz hidrante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1D3E2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E7481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BC4C0D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25E97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7.000</w:t>
            </w:r>
          </w:p>
        </w:tc>
        <w:tc>
          <w:tcPr>
            <w:tcW w:w="131" w:type="pct"/>
            <w:vAlign w:val="center"/>
            <w:hideMark/>
          </w:tcPr>
          <w:p w14:paraId="277973E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8AAA926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16D2003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71FB5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Investicijsko održavanje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građ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>. objekata pogona Pula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C31F4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94B4C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E6F32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30C05D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131" w:type="pct"/>
            <w:vAlign w:val="center"/>
            <w:hideMark/>
          </w:tcPr>
          <w:p w14:paraId="7F494360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D282C16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27D72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176679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Investicijsko održavanje prostorija zgrade Uprave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70AC9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9A51E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441EF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640D9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131" w:type="pct"/>
            <w:vAlign w:val="center"/>
            <w:hideMark/>
          </w:tcPr>
          <w:p w14:paraId="436963D8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81793CD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93020EF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6C3B9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Izrada hidroizolacija vodosprema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37676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5878A5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BD2882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BE905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20.000</w:t>
            </w:r>
          </w:p>
        </w:tc>
        <w:tc>
          <w:tcPr>
            <w:tcW w:w="131" w:type="pct"/>
            <w:vAlign w:val="center"/>
            <w:hideMark/>
          </w:tcPr>
          <w:p w14:paraId="77B3643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CFE5E2A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B8DFDC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11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4EBBF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Održavanje laboratorija (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unutar.stolarija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>, podovi)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48E2E4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92261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ACB56E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D2D2D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43F01910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95B02E5" w14:textId="77777777" w:rsidTr="009F046F">
        <w:trPr>
          <w:trHeight w:val="46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2CAFAC" w14:textId="11B324CF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</w:t>
            </w:r>
            <w:r w:rsidR="00DC3AA7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5C42D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Radovi iskopa ,zemljani i monterski radovi na postojećem sustavu odvodnje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7CCE0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1.500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1F9BF7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33CE2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F78099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131" w:type="pct"/>
            <w:vAlign w:val="center"/>
            <w:hideMark/>
          </w:tcPr>
          <w:p w14:paraId="2B15409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19FD7060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38AED92" w14:textId="7DBB77C1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</w:t>
            </w:r>
            <w:r w:rsidR="00DC3AA7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3C8E6D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Radovi na sanaciji kolnika i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asfalterski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radovi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4C6FB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865ABD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F7F6A4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61DA8B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200.000</w:t>
            </w:r>
          </w:p>
        </w:tc>
        <w:tc>
          <w:tcPr>
            <w:tcW w:w="131" w:type="pct"/>
            <w:vAlign w:val="center"/>
            <w:hideMark/>
          </w:tcPr>
          <w:p w14:paraId="6ADF77A2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A7F33DD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ACCC35B" w14:textId="1BEE2FA3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</w:t>
            </w:r>
            <w:r w:rsidR="00DC3AA7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6F418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Rekonstrukcija elektro instalacija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322FE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764E33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46ECD6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9CB3A1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131" w:type="pct"/>
            <w:vAlign w:val="center"/>
            <w:hideMark/>
          </w:tcPr>
          <w:p w14:paraId="447F80D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5E05806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E25734" w14:textId="51D4E213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</w:t>
            </w:r>
            <w:r w:rsidR="00DC3AA7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D38335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Rekonstrukcija zajedničkog  M.I. CV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0176FF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E2E65B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501E0C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419C37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7B6D298F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5E11080C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A9DA86F" w14:textId="508A0131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</w:t>
            </w:r>
            <w:r w:rsidR="00DC3AA7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D538462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Rekonstrukcija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zasunske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komore VS P.P.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0AB08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D23919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89570E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8190AF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13C740E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FB80986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6EAE6B" w14:textId="4DE7861D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</w:t>
            </w:r>
            <w:r w:rsidR="00DC3AA7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261498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Rekonstrukcija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zasunskih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komora VS P.P.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AF0B6E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FA591C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DD6AC0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F916FF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50.000</w:t>
            </w:r>
          </w:p>
        </w:tc>
        <w:tc>
          <w:tcPr>
            <w:tcW w:w="131" w:type="pct"/>
            <w:vAlign w:val="center"/>
            <w:hideMark/>
          </w:tcPr>
          <w:p w14:paraId="69821DA4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403C389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523791" w14:textId="66B67EB1" w:rsidR="006B027C" w:rsidRPr="006B027C" w:rsidRDefault="00DC3AA7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18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2A8000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Rekostrukcija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zasunske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komore VS KRNICA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7D876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EC0103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93B2F1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E89D9F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797BF8C6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1E8123B8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711F22" w14:textId="20EE59D3" w:rsidR="006B027C" w:rsidRPr="006B027C" w:rsidRDefault="00DC3AA7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19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C43650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Rekostrukcija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zasunske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komore VS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Premantura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F64888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ED6B1C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D6F207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B3D7B2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20A96B2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15773EFC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440E2D" w14:textId="3562EF48" w:rsidR="006B027C" w:rsidRPr="006B027C" w:rsidRDefault="00DC3AA7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20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CE0C75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Servisiranje (baždarenje) vodomjera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64D0DA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10.500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11BBD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10.500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45F66A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10.500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AF27FD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10.500</w:t>
            </w:r>
          </w:p>
        </w:tc>
        <w:tc>
          <w:tcPr>
            <w:tcW w:w="131" w:type="pct"/>
            <w:vAlign w:val="center"/>
            <w:hideMark/>
          </w:tcPr>
          <w:p w14:paraId="7420480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5A1E67B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AB7FD53" w14:textId="3BAB9FD8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</w:t>
            </w:r>
            <w:r w:rsidR="00DC3AA7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F7E205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Upravna zgrada zamjena i dopuna elektroinstalacije i rasvjete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AB4C2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A951D8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9AA81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2EA74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2.000</w:t>
            </w:r>
          </w:p>
        </w:tc>
        <w:tc>
          <w:tcPr>
            <w:tcW w:w="131" w:type="pct"/>
            <w:vAlign w:val="center"/>
            <w:hideMark/>
          </w:tcPr>
          <w:p w14:paraId="6DD37E5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79C98417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F13DCAC" w14:textId="5DC570B8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</w:t>
            </w:r>
            <w:r w:rsidR="00DC3AA7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0559C0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Uređenje skladišnih prostora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50D51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15.800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80CCCD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16.100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E1B585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16.100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A19656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16.100</w:t>
            </w:r>
          </w:p>
        </w:tc>
        <w:tc>
          <w:tcPr>
            <w:tcW w:w="131" w:type="pct"/>
            <w:vAlign w:val="center"/>
            <w:hideMark/>
          </w:tcPr>
          <w:p w14:paraId="6B5367FF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F96011B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DD5A45" w14:textId="6CD27466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lastRenderedPageBreak/>
              <w:t>2</w:t>
            </w:r>
            <w:r w:rsidR="00DC3AA7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0DCE2E8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Zamjena dijelova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Auma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pogona i reduktora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4F9AFF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9DFFD0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0FAEA3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4F7C5F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131" w:type="pct"/>
            <w:vAlign w:val="center"/>
            <w:hideMark/>
          </w:tcPr>
          <w:p w14:paraId="3072CFAE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E6C93FC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8B539CE" w14:textId="01EC678F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</w:t>
            </w:r>
            <w:r w:rsidR="00DC3AA7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777B3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Zamjena dotrajale prese automatske rešetke za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Upov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Valkane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BFA01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F6E40E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BD3CA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DCDB9C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685DB819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58E828A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67622E1" w14:textId="69E330D9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</w:t>
            </w:r>
            <w:r w:rsidR="00DC3AA7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D250728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Zamjena dotrajalih dijelova crpki sustava odvodnje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902ED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61FFD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8A0C01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F6C65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60.000</w:t>
            </w:r>
          </w:p>
        </w:tc>
        <w:tc>
          <w:tcPr>
            <w:tcW w:w="131" w:type="pct"/>
            <w:vAlign w:val="center"/>
            <w:hideMark/>
          </w:tcPr>
          <w:p w14:paraId="6B22EA97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751D1185" w14:textId="77777777" w:rsidTr="009F046F">
        <w:trPr>
          <w:trHeight w:val="46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732C053" w14:textId="6962B4BC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</w:t>
            </w:r>
            <w:r w:rsidR="00DC3AA7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0901F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Zamjena dotrajalih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fazonskih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komada na crpnim stanicama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odovodnje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19D94C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61A90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E9D57D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540A49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40.000</w:t>
            </w:r>
          </w:p>
        </w:tc>
        <w:tc>
          <w:tcPr>
            <w:tcW w:w="131" w:type="pct"/>
            <w:vAlign w:val="center"/>
            <w:hideMark/>
          </w:tcPr>
          <w:p w14:paraId="6BF6C629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8BE39AC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361A9E" w14:textId="7AEFBEFC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</w:t>
            </w:r>
            <w:r w:rsidR="00DC3AA7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A8109D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Zamjena dotrajalih lanaca automatskih grubih rešetki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92428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110349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BECAD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37789B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131" w:type="pct"/>
            <w:vAlign w:val="center"/>
            <w:hideMark/>
          </w:tcPr>
          <w:p w14:paraId="1BEB30DC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47CB95C4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4B7357B" w14:textId="0E75D91D" w:rsidR="006B027C" w:rsidRPr="006B027C" w:rsidRDefault="00DC3AA7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28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8B79C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Zamjena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građ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>. Stolarije na objektima P.P.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8CC068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22980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82FD0A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63D39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131" w:type="pct"/>
            <w:vAlign w:val="center"/>
            <w:hideMark/>
          </w:tcPr>
          <w:p w14:paraId="59B9CBC8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8F101AA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83D5F6F" w14:textId="05C6EF01" w:rsidR="006B027C" w:rsidRPr="006B027C" w:rsidRDefault="00DC3AA7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29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583205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Zamjena kablova i elektro opreme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7D26A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9.900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640246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9.900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5C1D14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9.900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785368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9.900</w:t>
            </w:r>
          </w:p>
        </w:tc>
        <w:tc>
          <w:tcPr>
            <w:tcW w:w="131" w:type="pct"/>
            <w:vAlign w:val="center"/>
            <w:hideMark/>
          </w:tcPr>
          <w:p w14:paraId="5C89AE4F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4FF522F8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0D99EFD" w14:textId="0FE083B6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  <w:r w:rsidR="00DC3AA7">
              <w:rPr>
                <w:rFonts w:ascii="Aptos" w:hAnsi="Aptos" w:cs="Calibri"/>
                <w:sz w:val="16"/>
                <w:szCs w:val="16"/>
              </w:rPr>
              <w:t>0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B52DA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Zamjena leptirica u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filtrirnici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A4F5B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F72971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1B16B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43174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25.000</w:t>
            </w:r>
          </w:p>
        </w:tc>
        <w:tc>
          <w:tcPr>
            <w:tcW w:w="131" w:type="pct"/>
            <w:vAlign w:val="center"/>
            <w:hideMark/>
          </w:tcPr>
          <w:p w14:paraId="04E13D3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53831C7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A4B5758" w14:textId="5E29970B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  <w:r w:rsidR="00DC3AA7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6276E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Zamjena neispravnih UZV mjerača na CS odvodnje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7775A2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8CA376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0BD1F5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2686F7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131" w:type="pct"/>
            <w:vAlign w:val="center"/>
            <w:hideMark/>
          </w:tcPr>
          <w:p w14:paraId="5B8A56FE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2628C59" w14:textId="77777777" w:rsidTr="009F046F">
        <w:trPr>
          <w:trHeight w:val="315"/>
        </w:trPr>
        <w:tc>
          <w:tcPr>
            <w:tcW w:w="31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7DA8186" w14:textId="635F0A8D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  <w:r w:rsidR="00DC3AA7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2610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4A7D08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Zamjena opreme za doziranje</w:t>
            </w:r>
          </w:p>
        </w:tc>
        <w:tc>
          <w:tcPr>
            <w:tcW w:w="486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F8165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C7D3FF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C0C1AC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76C571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131" w:type="pct"/>
            <w:vAlign w:val="center"/>
            <w:hideMark/>
          </w:tcPr>
          <w:p w14:paraId="02556DD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78F46557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9AEE643" w14:textId="277C428E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  <w:r w:rsidR="00DC3AA7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C45E1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Zamjena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programabinih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logičkih kontrolera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95AC30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12.000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9F94E4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C3D702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C04915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131" w:type="pct"/>
            <w:vAlign w:val="center"/>
            <w:hideMark/>
          </w:tcPr>
          <w:p w14:paraId="764966A9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F8F8C9E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2E0B5DD" w14:textId="0103C9AC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  <w:r w:rsidR="00DC3AA7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ADB17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Zamjena regulacione opreme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F7E9F7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9.900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7B9562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9.900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C2AE48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9.900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48E823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9.900</w:t>
            </w:r>
          </w:p>
        </w:tc>
        <w:tc>
          <w:tcPr>
            <w:tcW w:w="131" w:type="pct"/>
            <w:vAlign w:val="center"/>
            <w:hideMark/>
          </w:tcPr>
          <w:p w14:paraId="6A252F2C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0F77B01A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1256E0" w14:textId="3D14EE51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  <w:r w:rsidR="00DC3AA7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9BA22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Zamjena stolarije i metalne galanterije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8A940D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028225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EBA0E9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2CF80E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2.000</w:t>
            </w:r>
          </w:p>
        </w:tc>
        <w:tc>
          <w:tcPr>
            <w:tcW w:w="131" w:type="pct"/>
            <w:vAlign w:val="center"/>
            <w:hideMark/>
          </w:tcPr>
          <w:p w14:paraId="3D916FB8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03DE4630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DAB8924" w14:textId="22276D23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  <w:r w:rsidR="00DC3AA7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8B9370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Zamjena žaluzina za ventilaciju UPOV Duga uvala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48087E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1EB18B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31EFB5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69E206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131" w:type="pct"/>
            <w:vAlign w:val="center"/>
            <w:hideMark/>
          </w:tcPr>
          <w:p w14:paraId="7B4E3F45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8E76CFA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1374654" w14:textId="5C9909F3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  <w:r w:rsidR="00DC3AA7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091C268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Zamjenski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djelovi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za uređaje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DBEAF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9D2139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B459BF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87CF0A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5.000</w:t>
            </w:r>
          </w:p>
        </w:tc>
        <w:tc>
          <w:tcPr>
            <w:tcW w:w="131" w:type="pct"/>
            <w:vAlign w:val="center"/>
            <w:hideMark/>
          </w:tcPr>
          <w:p w14:paraId="7C28162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76C561C" w14:textId="77777777" w:rsidTr="009F046F">
        <w:trPr>
          <w:trHeight w:val="46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14C8850" w14:textId="66D27B49" w:rsidR="006B027C" w:rsidRPr="006B027C" w:rsidRDefault="00DC3AA7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38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164892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Zidarski radovi na izvedbi ormarića novih priključaka i reviziji priključaka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EAC4E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690D72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D9A660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74A091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131" w:type="pct"/>
            <w:vAlign w:val="center"/>
            <w:hideMark/>
          </w:tcPr>
          <w:p w14:paraId="6E4BA7AC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14E01B70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306E47" w14:textId="38CCE3CD" w:rsidR="006B027C" w:rsidRPr="006B027C" w:rsidRDefault="00DC3AA7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39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03682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Zidarski radovi za potrebe održavanja objekata i mreže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8C0135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BB1A7C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97F1EB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CB2C8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13.800</w:t>
            </w:r>
          </w:p>
        </w:tc>
        <w:tc>
          <w:tcPr>
            <w:tcW w:w="131" w:type="pct"/>
            <w:vAlign w:val="center"/>
            <w:hideMark/>
          </w:tcPr>
          <w:p w14:paraId="6976FD4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0DE38C49" w14:textId="77777777" w:rsidTr="009F046F">
        <w:trPr>
          <w:trHeight w:val="315"/>
        </w:trPr>
        <w:tc>
          <w:tcPr>
            <w:tcW w:w="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74894E7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5293D63D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UKUPNO INVESTICIJSKO ODRŽAVANJE: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0C8EC63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noProof/>
                <w:sz w:val="16"/>
                <w:szCs w:val="16"/>
              </w:rPr>
              <w:t>831.900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5C560C1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735.000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6C1A6A0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727.000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4C61832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728.000</w:t>
            </w:r>
          </w:p>
        </w:tc>
        <w:tc>
          <w:tcPr>
            <w:tcW w:w="131" w:type="pct"/>
            <w:vAlign w:val="center"/>
            <w:hideMark/>
          </w:tcPr>
          <w:p w14:paraId="53F234E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BB3B02" w14:textId="77777777" w:rsidR="00576A28" w:rsidRPr="003C75B2" w:rsidRDefault="00576A28" w:rsidP="00B42CC1">
      <w:pPr>
        <w:rPr>
          <w:rFonts w:ascii="Aptos" w:hAnsi="Aptos"/>
        </w:rPr>
      </w:pPr>
    </w:p>
    <w:p w14:paraId="733FA943" w14:textId="0388CCE7" w:rsidR="00446865" w:rsidRDefault="00576A28" w:rsidP="00B42CC1">
      <w:pPr>
        <w:rPr>
          <w:rFonts w:ascii="Aptos" w:hAnsi="Aptos"/>
          <w:b/>
          <w:bCs/>
        </w:rPr>
      </w:pPr>
      <w:r w:rsidRPr="00E85F83">
        <w:rPr>
          <w:rFonts w:ascii="Aptos" w:hAnsi="Aptos"/>
        </w:rPr>
        <w:t>Tekuće održavanje u 202</w:t>
      </w:r>
      <w:r w:rsidR="00261482" w:rsidRPr="00E85F83">
        <w:rPr>
          <w:rFonts w:ascii="Aptos" w:hAnsi="Aptos"/>
        </w:rPr>
        <w:t>6</w:t>
      </w:r>
      <w:r w:rsidRPr="00E85F83">
        <w:rPr>
          <w:rFonts w:ascii="Aptos" w:hAnsi="Aptos"/>
        </w:rPr>
        <w:t xml:space="preserve">.godini </w:t>
      </w:r>
      <w:r w:rsidR="00B520C0" w:rsidRPr="00E85F83">
        <w:rPr>
          <w:rFonts w:ascii="Aptos" w:hAnsi="Aptos"/>
        </w:rPr>
        <w:t xml:space="preserve">novim planom </w:t>
      </w:r>
      <w:r w:rsidRPr="00E85F83">
        <w:rPr>
          <w:rFonts w:ascii="Aptos" w:hAnsi="Aptos"/>
        </w:rPr>
        <w:t xml:space="preserve">planirano je u iznosu </w:t>
      </w:r>
      <w:r w:rsidR="00E85F83">
        <w:rPr>
          <w:rFonts w:ascii="Aptos" w:hAnsi="Aptos"/>
        </w:rPr>
        <w:t>1.745.093</w:t>
      </w:r>
      <w:r w:rsidRPr="00E85F83">
        <w:rPr>
          <w:rFonts w:ascii="Aptos" w:hAnsi="Aptos"/>
        </w:rPr>
        <w:t xml:space="preserve"> eura</w:t>
      </w:r>
      <w:r w:rsidR="00956387" w:rsidRPr="00E85F83">
        <w:rPr>
          <w:rFonts w:ascii="Aptos" w:hAnsi="Aptos"/>
        </w:rPr>
        <w:t>.</w:t>
      </w:r>
      <w:r w:rsidRPr="00E85F83">
        <w:rPr>
          <w:rFonts w:ascii="Aptos" w:hAnsi="Aptos"/>
          <w:b/>
          <w:bCs/>
        </w:rPr>
        <w:t xml:space="preserve"> </w:t>
      </w:r>
    </w:p>
    <w:p w14:paraId="516CC80B" w14:textId="77777777" w:rsidR="009D6485" w:rsidRDefault="009D6485" w:rsidP="00B42CC1">
      <w:pPr>
        <w:rPr>
          <w:rFonts w:ascii="Aptos" w:hAnsi="Aptos"/>
          <w:b/>
          <w:bCs/>
        </w:rPr>
      </w:pPr>
    </w:p>
    <w:p w14:paraId="587D12FF" w14:textId="07B755A4" w:rsidR="009D6485" w:rsidRPr="003C75B2" w:rsidRDefault="009D6485" w:rsidP="00124811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 w:rsidRPr="003C75B2">
        <w:rPr>
          <w:rFonts w:ascii="Aptos" w:hAnsi="Aptos"/>
          <w:b/>
          <w:bCs/>
          <w:sz w:val="18"/>
          <w:szCs w:val="18"/>
        </w:rPr>
        <w:t>Tablica</w:t>
      </w:r>
      <w:r>
        <w:rPr>
          <w:rFonts w:ascii="Aptos" w:hAnsi="Aptos"/>
          <w:b/>
          <w:bCs/>
          <w:sz w:val="18"/>
          <w:szCs w:val="18"/>
        </w:rPr>
        <w:t xml:space="preserve"> 6.</w:t>
      </w:r>
    </w:p>
    <w:p w14:paraId="514EA5DD" w14:textId="0DF12F95" w:rsidR="009D6485" w:rsidRDefault="006B626B" w:rsidP="009D6485">
      <w:pPr>
        <w:pBdr>
          <w:bottom w:val="single" w:sz="4" w:space="1" w:color="auto"/>
        </w:pBdr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Tekuće</w:t>
      </w:r>
      <w:r w:rsidR="009D6485">
        <w:rPr>
          <w:rFonts w:ascii="Aptos" w:hAnsi="Aptos"/>
          <w:b/>
          <w:bCs/>
          <w:sz w:val="18"/>
          <w:szCs w:val="18"/>
        </w:rPr>
        <w:t xml:space="preserve"> održavanje</w:t>
      </w:r>
      <w:r>
        <w:rPr>
          <w:rFonts w:ascii="Aptos" w:hAnsi="Aptos"/>
          <w:b/>
          <w:bCs/>
          <w:sz w:val="18"/>
          <w:szCs w:val="18"/>
        </w:rPr>
        <w:t xml:space="preserve"> u 2026. godini</w:t>
      </w:r>
    </w:p>
    <w:p w14:paraId="0D676264" w14:textId="77777777" w:rsidR="009D6485" w:rsidRPr="009D6485" w:rsidRDefault="009D6485" w:rsidP="009D6485"/>
    <w:tbl>
      <w:tblPr>
        <w:tblW w:w="5000" w:type="pct"/>
        <w:tblLook w:val="04A0" w:firstRow="1" w:lastRow="0" w:firstColumn="1" w:lastColumn="0" w:noHBand="0" w:noVBand="1"/>
      </w:tblPr>
      <w:tblGrid>
        <w:gridCol w:w="567"/>
        <w:gridCol w:w="4617"/>
        <w:gridCol w:w="911"/>
        <w:gridCol w:w="911"/>
        <w:gridCol w:w="911"/>
        <w:gridCol w:w="911"/>
        <w:gridCol w:w="222"/>
      </w:tblGrid>
      <w:tr w:rsidR="006B027C" w:rsidRPr="006B027C" w14:paraId="67EC8B60" w14:textId="77777777" w:rsidTr="009F046F">
        <w:trPr>
          <w:gridAfter w:val="1"/>
          <w:wAfter w:w="123" w:type="pct"/>
          <w:trHeight w:val="510"/>
        </w:trPr>
        <w:tc>
          <w:tcPr>
            <w:tcW w:w="313" w:type="pct"/>
            <w:vMerge w:val="restart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50EBDCED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R.br.</w:t>
            </w:r>
          </w:p>
        </w:tc>
        <w:tc>
          <w:tcPr>
            <w:tcW w:w="2554" w:type="pct"/>
            <w:vMerge w:val="restart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03873E7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NAZIV TEKUĆEG ODRŽAVANJA </w:t>
            </w:r>
          </w:p>
        </w:tc>
        <w:tc>
          <w:tcPr>
            <w:tcW w:w="503" w:type="pct"/>
            <w:vMerge w:val="restart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767481A5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6B027C">
              <w:rPr>
                <w:rFonts w:ascii="Aptos" w:hAnsi="Aptos" w:cs="Calibri"/>
                <w:b/>
                <w:bCs/>
                <w:sz w:val="14"/>
                <w:szCs w:val="14"/>
              </w:rPr>
              <w:t>Plan 2026.</w:t>
            </w:r>
          </w:p>
        </w:tc>
        <w:tc>
          <w:tcPr>
            <w:tcW w:w="503" w:type="pct"/>
            <w:vMerge w:val="restart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6E9E810A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6B027C">
              <w:rPr>
                <w:rFonts w:ascii="Aptos" w:hAnsi="Aptos" w:cs="Calibri"/>
                <w:b/>
                <w:bCs/>
                <w:sz w:val="14"/>
                <w:szCs w:val="14"/>
              </w:rPr>
              <w:t>Plan 2027.</w:t>
            </w:r>
          </w:p>
        </w:tc>
        <w:tc>
          <w:tcPr>
            <w:tcW w:w="503" w:type="pct"/>
            <w:vMerge w:val="restart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51C93E43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6B027C">
              <w:rPr>
                <w:rFonts w:ascii="Aptos" w:hAnsi="Aptos" w:cs="Calibri"/>
                <w:b/>
                <w:bCs/>
                <w:sz w:val="14"/>
                <w:szCs w:val="14"/>
              </w:rPr>
              <w:t>Plan 2028.</w:t>
            </w:r>
          </w:p>
        </w:tc>
        <w:tc>
          <w:tcPr>
            <w:tcW w:w="503" w:type="pct"/>
            <w:vMerge w:val="restart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30668441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6B027C">
              <w:rPr>
                <w:rFonts w:ascii="Aptos" w:hAnsi="Aptos" w:cs="Calibri"/>
                <w:b/>
                <w:bCs/>
                <w:sz w:val="14"/>
                <w:szCs w:val="14"/>
              </w:rPr>
              <w:t>Plan 2029.</w:t>
            </w:r>
          </w:p>
        </w:tc>
      </w:tr>
      <w:tr w:rsidR="006B027C" w:rsidRPr="006B027C" w14:paraId="551049F3" w14:textId="77777777" w:rsidTr="009F046F">
        <w:trPr>
          <w:trHeight w:val="300"/>
        </w:trPr>
        <w:tc>
          <w:tcPr>
            <w:tcW w:w="313" w:type="pct"/>
            <w:vMerge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8ABD2F0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2554" w:type="pct"/>
            <w:vMerge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2C8450F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80E44A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503" w:type="pct"/>
            <w:vMerge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66CFD1C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503" w:type="pct"/>
            <w:vMerge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E36DC5C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503" w:type="pct"/>
            <w:vMerge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9B0904F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0D33" w14:textId="77777777" w:rsidR="006B027C" w:rsidRPr="006B027C" w:rsidRDefault="006B027C" w:rsidP="006B027C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</w:tr>
      <w:tr w:rsidR="006B027C" w:rsidRPr="006B027C" w14:paraId="0E4E3134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F1C2BF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C9009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Najam servera za daljinsko očitavanje vodomjera sustava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72772C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19.000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F6BD7D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74379B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50.000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2A1470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65.000</w:t>
            </w:r>
          </w:p>
        </w:tc>
        <w:tc>
          <w:tcPr>
            <w:tcW w:w="123" w:type="pct"/>
            <w:vAlign w:val="center"/>
            <w:hideMark/>
          </w:tcPr>
          <w:p w14:paraId="502DF649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A91E0AD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8C253D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216F83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Tekuće održavanje u pogonu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Rakonek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3CDD5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135.755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8038B5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101.565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B05D02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101.565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90EC3C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101.565</w:t>
            </w:r>
          </w:p>
        </w:tc>
        <w:tc>
          <w:tcPr>
            <w:tcW w:w="123" w:type="pct"/>
            <w:vAlign w:val="center"/>
            <w:hideMark/>
          </w:tcPr>
          <w:p w14:paraId="6678924F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9C46C4F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652FF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EE6F9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održavanje u pogonu Pula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B3B278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28.000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767562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27.500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62062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27.500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5926E5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27.500</w:t>
            </w:r>
          </w:p>
        </w:tc>
        <w:tc>
          <w:tcPr>
            <w:tcW w:w="123" w:type="pct"/>
            <w:vAlign w:val="center"/>
            <w:hideMark/>
          </w:tcPr>
          <w:p w14:paraId="3D9FE296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B73411F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7BE80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F81C39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Uređenje bunara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3855C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30.000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3FDE2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30.000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39773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30.000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9FA8C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30.000</w:t>
            </w:r>
          </w:p>
        </w:tc>
        <w:tc>
          <w:tcPr>
            <w:tcW w:w="123" w:type="pct"/>
            <w:vAlign w:val="center"/>
            <w:hideMark/>
          </w:tcPr>
          <w:p w14:paraId="1419C3A5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17E949D" w14:textId="77777777" w:rsidTr="009F046F">
        <w:trPr>
          <w:trHeight w:val="46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F96143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9310B2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Servisi i usluge održavanja opreme i radnih vozila u službi Strojnog održavanja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3F460C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158.850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3132D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159.850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777602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158.850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9B19FE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156.850</w:t>
            </w:r>
          </w:p>
        </w:tc>
        <w:tc>
          <w:tcPr>
            <w:tcW w:w="123" w:type="pct"/>
            <w:vAlign w:val="center"/>
            <w:hideMark/>
          </w:tcPr>
          <w:p w14:paraId="3E50169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0516BC7" w14:textId="77777777" w:rsidTr="009F046F">
        <w:trPr>
          <w:trHeight w:val="46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182002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909F7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Usluge tekućeg održavanja AMR, WLM, NUS-a, SCADA sustava, te održavanje elektroopreme i uređaja u službi Elektro održavanja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F41FDD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224.600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1B496C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222.100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809DA9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214.100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D139B7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220.100</w:t>
            </w:r>
          </w:p>
        </w:tc>
        <w:tc>
          <w:tcPr>
            <w:tcW w:w="123" w:type="pct"/>
            <w:vAlign w:val="center"/>
            <w:hideMark/>
          </w:tcPr>
          <w:p w14:paraId="443FD815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7C2D8AC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A09C7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9E6B2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održavanje u Laboratorijsko-tehnološkom odjelu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281714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66.000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AE4E21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67.000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9C2E9C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69.000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58EFAD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69.000</w:t>
            </w:r>
          </w:p>
        </w:tc>
        <w:tc>
          <w:tcPr>
            <w:tcW w:w="123" w:type="pct"/>
            <w:vAlign w:val="center"/>
            <w:hideMark/>
          </w:tcPr>
          <w:p w14:paraId="0938EC0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5946C94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8FF376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FDE428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održavanje mreže u Tehničkoj operativi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42695A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147.000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48916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147.000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5FDB1A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147.000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095C3E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147.000</w:t>
            </w:r>
          </w:p>
        </w:tc>
        <w:tc>
          <w:tcPr>
            <w:tcW w:w="123" w:type="pct"/>
            <w:vAlign w:val="center"/>
            <w:hideMark/>
          </w:tcPr>
          <w:p w14:paraId="3C88C258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0323EC28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A1655F7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5ECA34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održavanja GIS programske i ostale opreme u Službi GIS-a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4167C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101.000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37674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101.000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282FAA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101.000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D6679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101.000</w:t>
            </w:r>
          </w:p>
        </w:tc>
        <w:tc>
          <w:tcPr>
            <w:tcW w:w="123" w:type="pct"/>
            <w:vAlign w:val="center"/>
            <w:hideMark/>
          </w:tcPr>
          <w:p w14:paraId="2D50784D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E3E42C4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427674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6B1600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Servis uređaja i održavanje u Službi istraživanja gubitka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DBE434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37.600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2837B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37.600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ED318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37.600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92ED8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37.600</w:t>
            </w:r>
          </w:p>
        </w:tc>
        <w:tc>
          <w:tcPr>
            <w:tcW w:w="123" w:type="pct"/>
            <w:vAlign w:val="center"/>
            <w:hideMark/>
          </w:tcPr>
          <w:p w14:paraId="19AF1ED3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48886078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594494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11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4CCB843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Redovno ispitivanje hidranta i na zahtjev stanke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CC5990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38CDF0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55444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828E96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7.300</w:t>
            </w:r>
          </w:p>
        </w:tc>
        <w:tc>
          <w:tcPr>
            <w:tcW w:w="123" w:type="pct"/>
            <w:vAlign w:val="center"/>
            <w:hideMark/>
          </w:tcPr>
          <w:p w14:paraId="148EE232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87A425D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2E9C04C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12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83023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Mjere i ispitivanja uvjetovana propisima zaštite na radu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8F9EE2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12.000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732EC2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79B13D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354563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10.000</w:t>
            </w:r>
          </w:p>
        </w:tc>
        <w:tc>
          <w:tcPr>
            <w:tcW w:w="123" w:type="pct"/>
            <w:vAlign w:val="center"/>
            <w:hideMark/>
          </w:tcPr>
          <w:p w14:paraId="757BC67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03E39FAF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50AFFD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7C84A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održavanje zgrade uprave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FAE62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65BF89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15CF9A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6E216A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8.000</w:t>
            </w:r>
          </w:p>
        </w:tc>
        <w:tc>
          <w:tcPr>
            <w:tcW w:w="123" w:type="pct"/>
            <w:vAlign w:val="center"/>
            <w:hideMark/>
          </w:tcPr>
          <w:p w14:paraId="6A8B7A67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072AE660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719D0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lastRenderedPageBreak/>
              <w:t>14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A1953D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Održavanje web portala i mobilne aplikacije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CE74FD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0EF406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587747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8B84B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7.000</w:t>
            </w:r>
          </w:p>
        </w:tc>
        <w:tc>
          <w:tcPr>
            <w:tcW w:w="123" w:type="pct"/>
            <w:vAlign w:val="center"/>
            <w:hideMark/>
          </w:tcPr>
          <w:p w14:paraId="6B6E727C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74EB375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3D4B6F0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7AC24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Servis raznih alata i uređaja u Komercijalnom odjelu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A7C9E6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11.700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9D673A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12.100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31F55A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12.100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427052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12.100</w:t>
            </w:r>
          </w:p>
        </w:tc>
        <w:tc>
          <w:tcPr>
            <w:tcW w:w="123" w:type="pct"/>
            <w:vAlign w:val="center"/>
            <w:hideMark/>
          </w:tcPr>
          <w:p w14:paraId="37FC5B7E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D0049A2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14782AB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6CBAE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Redovno održavanje i servisiranje informatičke opreme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94C0A0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65.968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528EED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68.168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E60124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68.168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6A971D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68.168</w:t>
            </w:r>
          </w:p>
        </w:tc>
        <w:tc>
          <w:tcPr>
            <w:tcW w:w="123" w:type="pct"/>
            <w:vAlign w:val="center"/>
            <w:hideMark/>
          </w:tcPr>
          <w:p w14:paraId="7D81860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5B0F4901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F15AC9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17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D8ABD2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održavanja osobnih vozila, mopeda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873FA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A1FC9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264815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C338A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35.000</w:t>
            </w:r>
          </w:p>
        </w:tc>
        <w:tc>
          <w:tcPr>
            <w:tcW w:w="123" w:type="pct"/>
            <w:vAlign w:val="center"/>
            <w:hideMark/>
          </w:tcPr>
          <w:p w14:paraId="106057A7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1B9900C3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4709310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18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DC6B5A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Tekuće održavanje teretnih vozila ,  kamiona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B330C8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105.000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0754B0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105.000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CB077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105.000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E9DFC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105.000</w:t>
            </w:r>
          </w:p>
        </w:tc>
        <w:tc>
          <w:tcPr>
            <w:tcW w:w="123" w:type="pct"/>
            <w:vAlign w:val="center"/>
            <w:hideMark/>
          </w:tcPr>
          <w:p w14:paraId="703AD20C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0AD7FD90" w14:textId="77777777" w:rsidTr="009F046F">
        <w:trPr>
          <w:trHeight w:val="46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BEE99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19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21535C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Održavanje, ispitivanje i kontrola sustava odvodnje fekalnih i oborinskih voda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2BC016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86.500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18ED9E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86.500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0498A8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66.500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054CF5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66.500</w:t>
            </w:r>
          </w:p>
        </w:tc>
        <w:tc>
          <w:tcPr>
            <w:tcW w:w="123" w:type="pct"/>
            <w:vAlign w:val="center"/>
            <w:hideMark/>
          </w:tcPr>
          <w:p w14:paraId="60A3E6BE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4BCCEC47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B273E6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92AF8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Održavanje pogonskih uređaja i sustava odvodnje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64459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49.000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2CE047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52.500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48D86C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48.500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47808F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51.500</w:t>
            </w:r>
          </w:p>
        </w:tc>
        <w:tc>
          <w:tcPr>
            <w:tcW w:w="123" w:type="pct"/>
            <w:vAlign w:val="center"/>
            <w:hideMark/>
          </w:tcPr>
          <w:p w14:paraId="7BFD9F15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672AE201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F913F2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21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23183F4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održavanje PJ Medulin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0A002F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52.640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59F1AC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56.290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3D2CB4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56.490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8CC9F0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56.490</w:t>
            </w:r>
          </w:p>
        </w:tc>
        <w:tc>
          <w:tcPr>
            <w:tcW w:w="123" w:type="pct"/>
            <w:vAlign w:val="center"/>
            <w:hideMark/>
          </w:tcPr>
          <w:p w14:paraId="4CFED47F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75763C6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2D2058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22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3EC3F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Održavanje informatičke opreme i aplikacija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3F06EBC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34.061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9D50F3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35.559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B69B8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37.124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17A953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38.757</w:t>
            </w:r>
          </w:p>
        </w:tc>
        <w:tc>
          <w:tcPr>
            <w:tcW w:w="123" w:type="pct"/>
            <w:vAlign w:val="center"/>
            <w:hideMark/>
          </w:tcPr>
          <w:p w14:paraId="66BB37C5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4A0FDE65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E9B694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23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B2304DE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održavanja osobnih vozila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97E68F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6.525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18E1EB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6.812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43DB29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7.112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DF92FC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7.425</w:t>
            </w:r>
          </w:p>
        </w:tc>
        <w:tc>
          <w:tcPr>
            <w:tcW w:w="123" w:type="pct"/>
            <w:vAlign w:val="center"/>
            <w:hideMark/>
          </w:tcPr>
          <w:p w14:paraId="5BAAFF45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768CC53A" w14:textId="77777777" w:rsidTr="009F046F">
        <w:trPr>
          <w:trHeight w:val="315"/>
        </w:trPr>
        <w:tc>
          <w:tcPr>
            <w:tcW w:w="31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D3AAD9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24</w:t>
            </w:r>
          </w:p>
        </w:tc>
        <w:tc>
          <w:tcPr>
            <w:tcW w:w="2554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C4E1EB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Tekuće održavanje teretnih vozila - Podružnica Labin</w:t>
            </w:r>
          </w:p>
        </w:tc>
        <w:tc>
          <w:tcPr>
            <w:tcW w:w="503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BFD7B8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25.369</w:t>
            </w:r>
          </w:p>
        </w:tc>
        <w:tc>
          <w:tcPr>
            <w:tcW w:w="503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6786EC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26.485</w:t>
            </w:r>
          </w:p>
        </w:tc>
        <w:tc>
          <w:tcPr>
            <w:tcW w:w="503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53E19C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27.651</w:t>
            </w:r>
          </w:p>
        </w:tc>
        <w:tc>
          <w:tcPr>
            <w:tcW w:w="503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0A6F2F6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28.867</w:t>
            </w:r>
          </w:p>
        </w:tc>
        <w:tc>
          <w:tcPr>
            <w:tcW w:w="123" w:type="pct"/>
            <w:vAlign w:val="center"/>
            <w:hideMark/>
          </w:tcPr>
          <w:p w14:paraId="667A228F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5C3E9B44" w14:textId="77777777" w:rsidTr="009F046F">
        <w:trPr>
          <w:trHeight w:val="46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7736E3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25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5815CD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Održavanje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PRoGIS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programske opreme za sustav vodoopskrbe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ED3445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17.957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9F1020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18.747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DE8040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19.572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8EFB544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20.433</w:t>
            </w:r>
          </w:p>
        </w:tc>
        <w:tc>
          <w:tcPr>
            <w:tcW w:w="123" w:type="pct"/>
            <w:vAlign w:val="center"/>
            <w:hideMark/>
          </w:tcPr>
          <w:p w14:paraId="1F09F667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BC61539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8D77557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26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CBD6B3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Građevinski radovi vodoopskrba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9C5EF7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12.528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97FCE8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13.079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723742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13.655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62BC4D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14.256</w:t>
            </w:r>
          </w:p>
        </w:tc>
        <w:tc>
          <w:tcPr>
            <w:tcW w:w="123" w:type="pct"/>
            <w:vAlign w:val="center"/>
            <w:hideMark/>
          </w:tcPr>
          <w:p w14:paraId="782B9A29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1EC1FDA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9290F23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27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7368CF9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Građevinski radovi odvodnja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2CB35C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10.440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48DBD15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10.899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3FBB91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11.379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AF8DC88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11.880</w:t>
            </w:r>
          </w:p>
        </w:tc>
        <w:tc>
          <w:tcPr>
            <w:tcW w:w="123" w:type="pct"/>
            <w:vAlign w:val="center"/>
            <w:hideMark/>
          </w:tcPr>
          <w:p w14:paraId="18312F31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FD5AD1E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A8EB8C0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28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526D52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Održavanje građevinskih objekata vodoopskrbe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538DF3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52.200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1D9426A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54.497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D59DC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56.895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C12706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59.398</w:t>
            </w:r>
          </w:p>
        </w:tc>
        <w:tc>
          <w:tcPr>
            <w:tcW w:w="123" w:type="pct"/>
            <w:vAlign w:val="center"/>
            <w:hideMark/>
          </w:tcPr>
          <w:p w14:paraId="7A6FD89B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2F889C4B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35F26A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29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45A8478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Čišćenje vodovodnih trasa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F98EB7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13.572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88D7E49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14.169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32726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14.793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55B1ED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15.443</w:t>
            </w:r>
          </w:p>
        </w:tc>
        <w:tc>
          <w:tcPr>
            <w:tcW w:w="123" w:type="pct"/>
            <w:vAlign w:val="center"/>
            <w:hideMark/>
          </w:tcPr>
          <w:p w14:paraId="53BA5CD8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1F3FB5BE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6E0AA36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30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3EE9F9A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Čišćenje taložnice na lokaciji crpnih stanica 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6DA37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46.980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D2437B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49.047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17A1F27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51.205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509F36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53.458</w:t>
            </w:r>
          </w:p>
        </w:tc>
        <w:tc>
          <w:tcPr>
            <w:tcW w:w="123" w:type="pct"/>
            <w:vAlign w:val="center"/>
            <w:hideMark/>
          </w:tcPr>
          <w:p w14:paraId="59CCC21D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41492145" w14:textId="77777777" w:rsidTr="009F046F">
        <w:trPr>
          <w:trHeight w:val="46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A2C0061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31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5177895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Redovni servis i održavanje ostale imovine i opreme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79C2D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82.549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3A33D23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86.181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113B52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89.973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1C1AB0E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93.932</w:t>
            </w:r>
          </w:p>
        </w:tc>
        <w:tc>
          <w:tcPr>
            <w:tcW w:w="123" w:type="pct"/>
            <w:vAlign w:val="center"/>
            <w:hideMark/>
          </w:tcPr>
          <w:p w14:paraId="470260D2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3078948F" w14:textId="77777777" w:rsidTr="009F046F">
        <w:trPr>
          <w:trHeight w:val="46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D8E2AC3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32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0B3463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Vanredni popravci i ostale usluge na ostaloj imovini i opremi - Podružnica Labin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E5809F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42.000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7984389D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43.848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07CCB9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45.777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2E9BDACB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47.792</w:t>
            </w:r>
          </w:p>
        </w:tc>
        <w:tc>
          <w:tcPr>
            <w:tcW w:w="123" w:type="pct"/>
            <w:vAlign w:val="center"/>
            <w:hideMark/>
          </w:tcPr>
          <w:p w14:paraId="2C255D49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0E4BBE54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CE80007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33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B55CA5D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 xml:space="preserve">Održavanje objekata u </w:t>
            </w:r>
            <w:proofErr w:type="spellStart"/>
            <w:r w:rsidRPr="006B027C">
              <w:rPr>
                <w:rFonts w:ascii="Aptos" w:hAnsi="Aptos" w:cs="Calibri"/>
                <w:sz w:val="16"/>
                <w:szCs w:val="16"/>
              </w:rPr>
              <w:t>vodozaštitnim</w:t>
            </w:r>
            <w:proofErr w:type="spellEnd"/>
            <w:r w:rsidRPr="006B027C">
              <w:rPr>
                <w:rFonts w:ascii="Aptos" w:hAnsi="Aptos" w:cs="Calibri"/>
                <w:sz w:val="16"/>
                <w:szCs w:val="16"/>
              </w:rPr>
              <w:t xml:space="preserve"> sustavima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40FFA3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14.000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99C16B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14.610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54201FC1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15.240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noWrap/>
            <w:vAlign w:val="center"/>
            <w:hideMark/>
          </w:tcPr>
          <w:p w14:paraId="6F6F0E92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6B027C">
              <w:rPr>
                <w:rFonts w:ascii="Aptos" w:hAnsi="Aptos" w:cs="Calibri"/>
                <w:sz w:val="16"/>
                <w:szCs w:val="16"/>
              </w:rPr>
              <w:t>15.900</w:t>
            </w:r>
          </w:p>
        </w:tc>
        <w:tc>
          <w:tcPr>
            <w:tcW w:w="123" w:type="pct"/>
            <w:vAlign w:val="center"/>
            <w:hideMark/>
          </w:tcPr>
          <w:p w14:paraId="128EE09E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027C" w:rsidRPr="006B027C" w14:paraId="47F58C53" w14:textId="77777777" w:rsidTr="009F046F">
        <w:trPr>
          <w:trHeight w:val="315"/>
        </w:trPr>
        <w:tc>
          <w:tcPr>
            <w:tcW w:w="31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0AD16773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1E7A4C78" w14:textId="77777777" w:rsidR="006B027C" w:rsidRPr="006B027C" w:rsidRDefault="006B027C" w:rsidP="006B027C">
            <w:pPr>
              <w:spacing w:line="240" w:lineRule="auto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UKUPNO TEKUĆE ODRŽAVANJE: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54D45915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noProof/>
                <w:sz w:val="16"/>
                <w:szCs w:val="16"/>
              </w:rPr>
              <w:t>1.745.093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716A4B06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1.749.407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15CD2190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1.755.048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CCCFF"/>
            <w:vAlign w:val="center"/>
            <w:hideMark/>
          </w:tcPr>
          <w:p w14:paraId="798D58DE" w14:textId="77777777" w:rsidR="006B027C" w:rsidRPr="006B027C" w:rsidRDefault="006B027C" w:rsidP="006B027C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6B027C">
              <w:rPr>
                <w:rFonts w:ascii="Aptos" w:hAnsi="Aptos" w:cs="Calibri"/>
                <w:b/>
                <w:bCs/>
                <w:sz w:val="16"/>
                <w:szCs w:val="16"/>
              </w:rPr>
              <w:t>1.790.213</w:t>
            </w:r>
          </w:p>
        </w:tc>
        <w:tc>
          <w:tcPr>
            <w:tcW w:w="123" w:type="pct"/>
            <w:vAlign w:val="center"/>
            <w:hideMark/>
          </w:tcPr>
          <w:p w14:paraId="3E972865" w14:textId="77777777" w:rsidR="006B027C" w:rsidRPr="006B027C" w:rsidRDefault="006B027C" w:rsidP="006B027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4D7037" w14:textId="77777777" w:rsidR="00446865" w:rsidRDefault="00446865" w:rsidP="00B42CC1">
      <w:pPr>
        <w:rPr>
          <w:rFonts w:ascii="Aptos" w:hAnsi="Aptos"/>
        </w:rPr>
      </w:pPr>
    </w:p>
    <w:p w14:paraId="0472B50A" w14:textId="77777777" w:rsidR="006B027C" w:rsidRPr="003C75B2" w:rsidRDefault="006B027C" w:rsidP="00B42CC1">
      <w:pPr>
        <w:rPr>
          <w:rFonts w:ascii="Aptos" w:hAnsi="Aptos"/>
        </w:rPr>
      </w:pPr>
    </w:p>
    <w:p w14:paraId="159A9E50" w14:textId="72A38AC9" w:rsidR="000047F0" w:rsidRPr="00261482" w:rsidRDefault="00DB3694" w:rsidP="00B42CC1">
      <w:pPr>
        <w:rPr>
          <w:rFonts w:ascii="Aptos" w:hAnsi="Aptos"/>
        </w:rPr>
      </w:pPr>
      <w:r w:rsidRPr="00261482">
        <w:rPr>
          <w:rFonts w:ascii="Aptos" w:hAnsi="Aptos"/>
          <w:b/>
          <w:bCs/>
        </w:rPr>
        <w:t xml:space="preserve">Vrijednosno usklađenje i otpis potraživanja od kupaca </w:t>
      </w:r>
      <w:r w:rsidR="000047F0" w:rsidRPr="00261482">
        <w:rPr>
          <w:rFonts w:ascii="Aptos" w:hAnsi="Aptos"/>
        </w:rPr>
        <w:t>u 202</w:t>
      </w:r>
      <w:r w:rsidR="00261482" w:rsidRPr="00261482">
        <w:rPr>
          <w:rFonts w:ascii="Aptos" w:hAnsi="Aptos"/>
        </w:rPr>
        <w:t>6</w:t>
      </w:r>
      <w:r w:rsidR="000047F0" w:rsidRPr="00261482">
        <w:rPr>
          <w:rFonts w:ascii="Aptos" w:hAnsi="Aptos"/>
        </w:rPr>
        <w:t xml:space="preserve">. godini planirano je u iznosu od </w:t>
      </w:r>
      <w:r w:rsidR="00261482" w:rsidRPr="00261482">
        <w:rPr>
          <w:rFonts w:ascii="Aptos" w:hAnsi="Aptos"/>
        </w:rPr>
        <w:t>244.792</w:t>
      </w:r>
      <w:r w:rsidR="000047F0" w:rsidRPr="00261482">
        <w:rPr>
          <w:rFonts w:ascii="Aptos" w:hAnsi="Aptos"/>
        </w:rPr>
        <w:t xml:space="preserve"> eura. Čine </w:t>
      </w:r>
      <w:r w:rsidR="006B626B">
        <w:rPr>
          <w:rFonts w:ascii="Aptos" w:hAnsi="Aptos"/>
        </w:rPr>
        <w:t>0,8</w:t>
      </w:r>
      <w:r w:rsidR="00243E66" w:rsidRPr="00261482">
        <w:rPr>
          <w:rFonts w:ascii="Aptos" w:hAnsi="Aptos"/>
        </w:rPr>
        <w:t>% ukupnog rashoda.</w:t>
      </w:r>
    </w:p>
    <w:p w14:paraId="0EA832C5" w14:textId="77777777" w:rsidR="0083356D" w:rsidRPr="00D33BDA" w:rsidRDefault="0083356D" w:rsidP="00B42CC1">
      <w:pPr>
        <w:rPr>
          <w:rFonts w:ascii="Aptos" w:hAnsi="Aptos"/>
          <w:color w:val="C00000"/>
        </w:rPr>
      </w:pPr>
    </w:p>
    <w:p w14:paraId="65B0679C" w14:textId="167D6FA1" w:rsidR="00E62133" w:rsidRPr="00261482" w:rsidRDefault="00DB3694" w:rsidP="00B42CC1">
      <w:pPr>
        <w:rPr>
          <w:rFonts w:ascii="Aptos" w:hAnsi="Aptos"/>
        </w:rPr>
      </w:pPr>
      <w:r w:rsidRPr="00261482">
        <w:rPr>
          <w:rFonts w:ascii="Aptos" w:hAnsi="Aptos"/>
          <w:b/>
          <w:bCs/>
        </w:rPr>
        <w:t>Ostali rashodi</w:t>
      </w:r>
      <w:r w:rsidR="00455E2D" w:rsidRPr="00261482">
        <w:rPr>
          <w:rFonts w:ascii="Aptos" w:hAnsi="Aptos"/>
          <w:b/>
          <w:bCs/>
        </w:rPr>
        <w:t xml:space="preserve"> </w:t>
      </w:r>
      <w:r w:rsidR="00A77579" w:rsidRPr="00261482">
        <w:rPr>
          <w:rFonts w:ascii="Aptos" w:hAnsi="Aptos"/>
          <w:b/>
          <w:bCs/>
        </w:rPr>
        <w:t>planirani u 202</w:t>
      </w:r>
      <w:r w:rsidR="00261482" w:rsidRPr="00261482">
        <w:rPr>
          <w:rFonts w:ascii="Aptos" w:hAnsi="Aptos"/>
          <w:b/>
          <w:bCs/>
        </w:rPr>
        <w:t>6</w:t>
      </w:r>
      <w:r w:rsidR="00A77579" w:rsidRPr="00261482">
        <w:rPr>
          <w:rFonts w:ascii="Aptos" w:hAnsi="Aptos"/>
          <w:b/>
          <w:bCs/>
        </w:rPr>
        <w:t>. godini</w:t>
      </w:r>
      <w:r w:rsidR="0096227D" w:rsidRPr="00261482">
        <w:rPr>
          <w:rFonts w:ascii="Aptos" w:hAnsi="Aptos"/>
          <w:b/>
          <w:bCs/>
        </w:rPr>
        <w:t xml:space="preserve"> </w:t>
      </w:r>
      <w:r w:rsidRPr="00261482">
        <w:rPr>
          <w:rFonts w:ascii="Aptos" w:hAnsi="Aptos"/>
          <w:b/>
          <w:bCs/>
        </w:rPr>
        <w:t>iznos</w:t>
      </w:r>
      <w:r w:rsidR="00B520C0" w:rsidRPr="00261482">
        <w:rPr>
          <w:rFonts w:ascii="Aptos" w:hAnsi="Aptos"/>
          <w:b/>
          <w:bCs/>
        </w:rPr>
        <w:t>e</w:t>
      </w:r>
      <w:r w:rsidRPr="00261482">
        <w:rPr>
          <w:rFonts w:ascii="Aptos" w:hAnsi="Aptos"/>
          <w:b/>
          <w:bCs/>
        </w:rPr>
        <w:t xml:space="preserve"> od </w:t>
      </w:r>
      <w:r w:rsidR="00261482" w:rsidRPr="00261482">
        <w:rPr>
          <w:rFonts w:ascii="Aptos" w:hAnsi="Aptos"/>
          <w:b/>
          <w:bCs/>
        </w:rPr>
        <w:t>4.516.329 eura</w:t>
      </w:r>
      <w:r w:rsidR="00243E66" w:rsidRPr="00261482">
        <w:rPr>
          <w:rFonts w:ascii="Aptos" w:hAnsi="Aptos"/>
          <w:b/>
          <w:bCs/>
        </w:rPr>
        <w:t xml:space="preserve"> (1</w:t>
      </w:r>
      <w:r w:rsidR="006B626B">
        <w:rPr>
          <w:rFonts w:ascii="Aptos" w:hAnsi="Aptos"/>
          <w:b/>
          <w:bCs/>
        </w:rPr>
        <w:t>5</w:t>
      </w:r>
      <w:r w:rsidR="00243E66" w:rsidRPr="00261482">
        <w:rPr>
          <w:rFonts w:ascii="Aptos" w:hAnsi="Aptos"/>
          <w:b/>
          <w:bCs/>
        </w:rPr>
        <w:t xml:space="preserve">% ukupnih rashoda). </w:t>
      </w:r>
      <w:r w:rsidR="00243E66" w:rsidRPr="00261482">
        <w:rPr>
          <w:rFonts w:ascii="Aptos" w:hAnsi="Aptos"/>
        </w:rPr>
        <w:t xml:space="preserve">U odnosu na </w:t>
      </w:r>
      <w:r w:rsidR="00261482" w:rsidRPr="00261482">
        <w:rPr>
          <w:rFonts w:ascii="Aptos" w:hAnsi="Aptos"/>
        </w:rPr>
        <w:t>plan 2025. godine bilježe 7,2%</w:t>
      </w:r>
      <w:r w:rsidR="00261482">
        <w:rPr>
          <w:rFonts w:ascii="Aptos" w:hAnsi="Aptos"/>
        </w:rPr>
        <w:t>-</w:t>
      </w:r>
      <w:r w:rsidR="00261482" w:rsidRPr="00261482">
        <w:rPr>
          <w:rFonts w:ascii="Aptos" w:hAnsi="Aptos"/>
        </w:rPr>
        <w:t>ni porast.</w:t>
      </w:r>
      <w:r w:rsidR="00243E66" w:rsidRPr="00261482">
        <w:rPr>
          <w:rFonts w:ascii="Aptos" w:hAnsi="Aptos"/>
        </w:rPr>
        <w:t xml:space="preserve"> </w:t>
      </w:r>
      <w:r w:rsidRPr="00261482">
        <w:rPr>
          <w:rFonts w:ascii="Aptos" w:hAnsi="Aptos"/>
          <w:b/>
          <w:bCs/>
        </w:rPr>
        <w:t xml:space="preserve"> </w:t>
      </w:r>
      <w:r w:rsidR="00E62133" w:rsidRPr="00261482">
        <w:rPr>
          <w:rFonts w:ascii="Aptos" w:hAnsi="Aptos"/>
        </w:rPr>
        <w:t xml:space="preserve">U </w:t>
      </w:r>
      <w:r w:rsidR="00A275CB" w:rsidRPr="00261482">
        <w:rPr>
          <w:rFonts w:ascii="Aptos" w:hAnsi="Aptos"/>
        </w:rPr>
        <w:t>ostale rashode uključeni</w:t>
      </w:r>
      <w:r w:rsidR="00E62133" w:rsidRPr="00261482">
        <w:rPr>
          <w:rFonts w:ascii="Aptos" w:hAnsi="Aptos"/>
        </w:rPr>
        <w:t xml:space="preserve"> su svi rashodi koji nisu gore navedeni, kao što su troškovi </w:t>
      </w:r>
      <w:r w:rsidR="00A01262" w:rsidRPr="00261482">
        <w:rPr>
          <w:rFonts w:ascii="Aptos" w:hAnsi="Aptos"/>
        </w:rPr>
        <w:t xml:space="preserve">plina i </w:t>
      </w:r>
      <w:r w:rsidR="00E62133" w:rsidRPr="00261482">
        <w:rPr>
          <w:rFonts w:ascii="Aptos" w:hAnsi="Aptos"/>
        </w:rPr>
        <w:t>goriva, troškovi usluga (osim usluga održavanja), materijalna prava radnika i naknade troškova radnicima, ostali nematerijalni troškovi, rezerviranja troškova i rizika za neiskorištene godišnje odmore, otprem</w:t>
      </w:r>
      <w:r w:rsidR="00395FAE">
        <w:rPr>
          <w:rFonts w:ascii="Aptos" w:hAnsi="Aptos"/>
        </w:rPr>
        <w:t>n</w:t>
      </w:r>
      <w:r w:rsidR="00E62133" w:rsidRPr="00261482">
        <w:rPr>
          <w:rFonts w:ascii="Aptos" w:hAnsi="Aptos"/>
        </w:rPr>
        <w:t>ine zbog odlaska u m</w:t>
      </w:r>
      <w:r w:rsidR="0015190C" w:rsidRPr="00261482">
        <w:rPr>
          <w:rFonts w:ascii="Aptos" w:hAnsi="Aptos"/>
        </w:rPr>
        <w:t>i</w:t>
      </w:r>
      <w:r w:rsidR="00E62133" w:rsidRPr="00261482">
        <w:rPr>
          <w:rFonts w:ascii="Aptos" w:hAnsi="Aptos"/>
        </w:rPr>
        <w:t xml:space="preserve">rovinu i za jubilarne nagrade, financijski rashodi, te ostali rashodi. </w:t>
      </w:r>
    </w:p>
    <w:p w14:paraId="3B83C6C8" w14:textId="77777777" w:rsidR="00DB3694" w:rsidRPr="003C75B2" w:rsidRDefault="00DB3694" w:rsidP="00B42CC1">
      <w:pPr>
        <w:rPr>
          <w:rFonts w:ascii="Aptos" w:hAnsi="Aptos"/>
        </w:rPr>
      </w:pPr>
    </w:p>
    <w:p w14:paraId="2061E930" w14:textId="2729DE5D" w:rsidR="00DB3694" w:rsidRPr="003C75B2" w:rsidRDefault="00243E66" w:rsidP="00B42CC1">
      <w:pPr>
        <w:pStyle w:val="Naslov2"/>
        <w:rPr>
          <w:rFonts w:ascii="Aptos" w:hAnsi="Aptos"/>
        </w:rPr>
      </w:pPr>
      <w:r w:rsidRPr="003C75B2">
        <w:rPr>
          <w:rFonts w:ascii="Aptos" w:hAnsi="Aptos"/>
        </w:rPr>
        <w:t>Rezultat poslovanja u 202</w:t>
      </w:r>
      <w:r w:rsidR="00261482">
        <w:rPr>
          <w:rFonts w:ascii="Aptos" w:hAnsi="Aptos"/>
        </w:rPr>
        <w:t>6</w:t>
      </w:r>
      <w:r w:rsidRPr="003C75B2">
        <w:rPr>
          <w:rFonts w:ascii="Aptos" w:hAnsi="Aptos"/>
        </w:rPr>
        <w:t>. godini</w:t>
      </w:r>
    </w:p>
    <w:p w14:paraId="600F4C66" w14:textId="77777777" w:rsidR="00243E66" w:rsidRPr="003C75B2" w:rsidRDefault="00243E66" w:rsidP="00B42CC1">
      <w:pPr>
        <w:rPr>
          <w:rFonts w:ascii="Aptos" w:hAnsi="Aptos"/>
        </w:rPr>
      </w:pPr>
    </w:p>
    <w:p w14:paraId="11075586" w14:textId="0063B9D3" w:rsidR="00243E66" w:rsidRPr="003C75B2" w:rsidRDefault="00243E66" w:rsidP="00B42CC1">
      <w:pPr>
        <w:rPr>
          <w:rFonts w:ascii="Aptos" w:hAnsi="Aptos"/>
        </w:rPr>
      </w:pPr>
      <w:r w:rsidRPr="003C75B2">
        <w:rPr>
          <w:rFonts w:ascii="Aptos" w:hAnsi="Aptos"/>
        </w:rPr>
        <w:t>Za 202</w:t>
      </w:r>
      <w:r w:rsidR="00261482">
        <w:rPr>
          <w:rFonts w:ascii="Aptos" w:hAnsi="Aptos"/>
        </w:rPr>
        <w:t>6</w:t>
      </w:r>
      <w:r w:rsidRPr="003C75B2">
        <w:rPr>
          <w:rFonts w:ascii="Aptos" w:hAnsi="Aptos"/>
        </w:rPr>
        <w:t>. godinu planiran je pozitivan rezultat poslovanja,</w:t>
      </w:r>
      <w:r w:rsidR="00A275CB" w:rsidRPr="003C75B2">
        <w:rPr>
          <w:rFonts w:ascii="Aptos" w:hAnsi="Aptos"/>
        </w:rPr>
        <w:t xml:space="preserve"> odnosno</w:t>
      </w:r>
      <w:r w:rsidRPr="003C75B2">
        <w:rPr>
          <w:rFonts w:ascii="Aptos" w:hAnsi="Aptos"/>
        </w:rPr>
        <w:t xml:space="preserve"> dobit u iznosu od </w:t>
      </w:r>
      <w:r w:rsidR="00261482">
        <w:rPr>
          <w:rFonts w:ascii="Aptos" w:hAnsi="Aptos"/>
        </w:rPr>
        <w:t>29.065</w:t>
      </w:r>
      <w:r w:rsidRPr="003C75B2">
        <w:rPr>
          <w:rFonts w:ascii="Aptos" w:hAnsi="Aptos"/>
        </w:rPr>
        <w:t xml:space="preserve"> eura.</w:t>
      </w:r>
    </w:p>
    <w:p w14:paraId="772E6DBD" w14:textId="77777777" w:rsidR="008C3F9F" w:rsidRPr="003C75B2" w:rsidRDefault="00DB3694" w:rsidP="00B42CC1">
      <w:pPr>
        <w:rPr>
          <w:rFonts w:ascii="Aptos" w:hAnsi="Aptos"/>
          <w:sz w:val="28"/>
          <w:szCs w:val="28"/>
        </w:rPr>
      </w:pPr>
      <w:r w:rsidRPr="003C75B2">
        <w:rPr>
          <w:rFonts w:ascii="Aptos" w:hAnsi="Aptos"/>
        </w:rPr>
        <w:t xml:space="preserve">          </w:t>
      </w:r>
      <w:r w:rsidRPr="003C75B2">
        <w:rPr>
          <w:rFonts w:ascii="Aptos" w:hAnsi="Aptos"/>
        </w:rPr>
        <w:tab/>
      </w:r>
    </w:p>
    <w:p w14:paraId="4B34E69E" w14:textId="77777777" w:rsidR="00B520C0" w:rsidRPr="003C75B2" w:rsidRDefault="00B520C0" w:rsidP="00B42CC1">
      <w:pPr>
        <w:rPr>
          <w:rFonts w:ascii="Aptos" w:hAnsi="Aptos"/>
        </w:rPr>
      </w:pPr>
    </w:p>
    <w:p w14:paraId="0EA8BBD0" w14:textId="77777777" w:rsidR="00D517A9" w:rsidRPr="003C75B2" w:rsidRDefault="00D517A9" w:rsidP="00B42CC1">
      <w:pPr>
        <w:rPr>
          <w:rFonts w:ascii="Aptos" w:hAnsi="Aptos"/>
        </w:rPr>
      </w:pPr>
      <w:r w:rsidRPr="003C75B2">
        <w:rPr>
          <w:rFonts w:ascii="Aptos" w:hAnsi="Aptos"/>
        </w:rPr>
        <w:br w:type="page"/>
      </w:r>
    </w:p>
    <w:p w14:paraId="251DAC42" w14:textId="5E46CCB3" w:rsidR="00FB31FB" w:rsidRPr="003C75B2" w:rsidRDefault="00FB31FB" w:rsidP="005457F0">
      <w:pPr>
        <w:pStyle w:val="Naslov1"/>
        <w:ind w:left="0" w:hanging="11"/>
        <w:rPr>
          <w:rFonts w:ascii="Aptos" w:hAnsi="Aptos"/>
        </w:rPr>
      </w:pPr>
      <w:r w:rsidRPr="003C75B2">
        <w:rPr>
          <w:rFonts w:ascii="Aptos" w:hAnsi="Aptos"/>
        </w:rPr>
        <w:lastRenderedPageBreak/>
        <w:t>PLAN ZADUŽIVANJA</w:t>
      </w:r>
    </w:p>
    <w:p w14:paraId="6DE76E7F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</w:p>
    <w:p w14:paraId="6BFB4DD7" w14:textId="77777777" w:rsidR="00313736" w:rsidRPr="003C75B2" w:rsidRDefault="00313736" w:rsidP="00FB31FB">
      <w:pPr>
        <w:rPr>
          <w:rFonts w:ascii="Aptos" w:hAnsi="Aptos"/>
        </w:rPr>
      </w:pPr>
    </w:p>
    <w:p w14:paraId="0AC4013C" w14:textId="5F94C6DA" w:rsidR="00337710" w:rsidRDefault="00337710" w:rsidP="00FB31FB">
      <w:pPr>
        <w:rPr>
          <w:rFonts w:ascii="Aptos" w:hAnsi="Aptos"/>
          <w:b/>
          <w:bCs/>
        </w:rPr>
      </w:pPr>
      <w:r w:rsidRPr="00337710">
        <w:rPr>
          <w:rFonts w:ascii="Aptos" w:hAnsi="Aptos"/>
          <w:b/>
          <w:bCs/>
        </w:rPr>
        <w:t>KREDIT AGLOMERACIJA PULA SJEVER</w:t>
      </w:r>
    </w:p>
    <w:p w14:paraId="317BB3F9" w14:textId="77777777" w:rsidR="00337710" w:rsidRPr="00337710" w:rsidRDefault="00337710" w:rsidP="00FB31FB">
      <w:pPr>
        <w:rPr>
          <w:rFonts w:ascii="Aptos" w:hAnsi="Aptos"/>
          <w:b/>
          <w:bCs/>
        </w:rPr>
      </w:pPr>
    </w:p>
    <w:p w14:paraId="5BDE6C79" w14:textId="25B42389" w:rsidR="00FB31FB" w:rsidRPr="003C75B2" w:rsidRDefault="00FB31FB" w:rsidP="00FB31FB">
      <w:pPr>
        <w:rPr>
          <w:rFonts w:ascii="Aptos" w:hAnsi="Aptos"/>
        </w:rPr>
      </w:pPr>
      <w:r w:rsidRPr="003C75B2">
        <w:rPr>
          <w:rFonts w:ascii="Aptos" w:hAnsi="Aptos"/>
        </w:rPr>
        <w:t>U razdoblju od 202</w:t>
      </w:r>
      <w:r w:rsidR="00802031">
        <w:rPr>
          <w:rFonts w:ascii="Aptos" w:hAnsi="Aptos"/>
        </w:rPr>
        <w:t>6</w:t>
      </w:r>
      <w:r w:rsidRPr="003C75B2">
        <w:rPr>
          <w:rFonts w:ascii="Aptos" w:hAnsi="Aptos"/>
        </w:rPr>
        <w:t>. do 202</w:t>
      </w:r>
      <w:r w:rsidR="00802031">
        <w:rPr>
          <w:rFonts w:ascii="Aptos" w:hAnsi="Aptos"/>
        </w:rPr>
        <w:t>9</w:t>
      </w:r>
      <w:r w:rsidRPr="003C75B2">
        <w:rPr>
          <w:rFonts w:ascii="Aptos" w:hAnsi="Aptos"/>
        </w:rPr>
        <w:t xml:space="preserve">. godine </w:t>
      </w:r>
      <w:r w:rsidR="00802031" w:rsidRPr="003C75B2">
        <w:rPr>
          <w:rFonts w:ascii="Aptos" w:hAnsi="Aptos"/>
        </w:rPr>
        <w:t>za potrebe osiguranja vlastitog udjela u financiranju projekta „Poboljšanje sustava vodoopskrbe te sustava odvodnje i pročišćavanja voda u Aglomeraciji Pula Sjever“</w:t>
      </w:r>
      <w:r w:rsidR="00802031">
        <w:rPr>
          <w:rFonts w:ascii="Aptos" w:hAnsi="Aptos"/>
        </w:rPr>
        <w:t xml:space="preserve"> </w:t>
      </w:r>
      <w:r w:rsidRPr="003C75B2">
        <w:rPr>
          <w:rFonts w:ascii="Aptos" w:hAnsi="Aptos"/>
        </w:rPr>
        <w:t xml:space="preserve">planirano je zaduživanje u iznosu od </w:t>
      </w:r>
      <w:r w:rsidR="00802031">
        <w:rPr>
          <w:rFonts w:ascii="Aptos" w:hAnsi="Aptos"/>
        </w:rPr>
        <w:t>2.900.000</w:t>
      </w:r>
      <w:r w:rsidRPr="003C75B2">
        <w:rPr>
          <w:rFonts w:ascii="Aptos" w:hAnsi="Aptos"/>
        </w:rPr>
        <w:t xml:space="preserve"> </w:t>
      </w:r>
      <w:r w:rsidR="00802031">
        <w:rPr>
          <w:rFonts w:ascii="Aptos" w:hAnsi="Aptos"/>
        </w:rPr>
        <w:t>€.</w:t>
      </w:r>
      <w:r w:rsidRPr="003C75B2">
        <w:rPr>
          <w:rFonts w:ascii="Aptos" w:hAnsi="Aptos"/>
        </w:rPr>
        <w:t xml:space="preserve"> </w:t>
      </w:r>
      <w:r w:rsidR="00802031">
        <w:rPr>
          <w:rFonts w:ascii="Aptos" w:hAnsi="Aptos"/>
        </w:rPr>
        <w:t xml:space="preserve">Prema saznanjima u trenutku izrade plana, dan je prijedlog za izmjenom uvjeta kredita. </w:t>
      </w:r>
    </w:p>
    <w:p w14:paraId="6D715202" w14:textId="77777777" w:rsidR="00FB31FB" w:rsidRPr="003C75B2" w:rsidRDefault="00FB31FB" w:rsidP="00FB31FB">
      <w:pPr>
        <w:rPr>
          <w:rFonts w:ascii="Aptos" w:hAnsi="Aptos"/>
        </w:rPr>
      </w:pPr>
    </w:p>
    <w:p w14:paraId="0753AF25" w14:textId="50E5CC97" w:rsidR="00FB31FB" w:rsidRPr="003C75B2" w:rsidRDefault="00802031" w:rsidP="00FB31FB">
      <w:pPr>
        <w:rPr>
          <w:rFonts w:ascii="Aptos" w:hAnsi="Aptos"/>
        </w:rPr>
      </w:pPr>
      <w:r>
        <w:rPr>
          <w:rFonts w:ascii="Aptos" w:hAnsi="Aptos"/>
        </w:rPr>
        <w:t>N</w:t>
      </w:r>
      <w:r w:rsidR="00FB31FB" w:rsidRPr="003C75B2">
        <w:rPr>
          <w:rFonts w:ascii="Aptos" w:hAnsi="Aptos"/>
        </w:rPr>
        <w:t>a temelju zadnjeg prijedloga Ugovora o kreditu od strane Zagrebačke banke</w:t>
      </w:r>
      <w:r>
        <w:rPr>
          <w:rFonts w:ascii="Aptos" w:hAnsi="Aptos"/>
        </w:rPr>
        <w:t>, uvjeti kredita</w:t>
      </w:r>
      <w:r w:rsidR="00FB31FB" w:rsidRPr="003C75B2">
        <w:rPr>
          <w:rFonts w:ascii="Aptos" w:hAnsi="Aptos"/>
        </w:rPr>
        <w:t xml:space="preserve"> su sljedeći:</w:t>
      </w:r>
    </w:p>
    <w:p w14:paraId="3072C255" w14:textId="77777777" w:rsidR="00FB31FB" w:rsidRPr="003C75B2" w:rsidRDefault="00FB31FB" w:rsidP="00FB31FB">
      <w:pPr>
        <w:rPr>
          <w:rFonts w:ascii="Aptos" w:hAnsi="Aptos"/>
        </w:rPr>
      </w:pPr>
    </w:p>
    <w:p w14:paraId="3D9610F1" w14:textId="77777777" w:rsidR="00FB31FB" w:rsidRPr="003C75B2" w:rsidRDefault="00FB31FB" w:rsidP="00FB31FB">
      <w:pPr>
        <w:rPr>
          <w:rFonts w:ascii="Aptos" w:hAnsi="Aptos"/>
        </w:rPr>
      </w:pPr>
      <w:r w:rsidRPr="003C75B2">
        <w:rPr>
          <w:rFonts w:ascii="Aptos" w:hAnsi="Aptos"/>
          <w:b/>
          <w:bCs/>
        </w:rPr>
        <w:t>Iznos kredita</w:t>
      </w:r>
      <w:r w:rsidRPr="003C75B2">
        <w:rPr>
          <w:rFonts w:ascii="Aptos" w:hAnsi="Aptos"/>
        </w:rPr>
        <w:t>: 10.000.000 EUR</w:t>
      </w:r>
    </w:p>
    <w:p w14:paraId="4114D421" w14:textId="77777777" w:rsidR="00FB31FB" w:rsidRPr="003C75B2" w:rsidRDefault="00FB31FB" w:rsidP="00FB31FB">
      <w:pPr>
        <w:rPr>
          <w:rFonts w:ascii="Aptos" w:hAnsi="Aptos"/>
        </w:rPr>
      </w:pPr>
      <w:r w:rsidRPr="003C75B2">
        <w:rPr>
          <w:rFonts w:ascii="Aptos" w:hAnsi="Aptos"/>
          <w:b/>
          <w:bCs/>
        </w:rPr>
        <w:t>Rok korištenja kredita</w:t>
      </w:r>
      <w:r w:rsidRPr="003C75B2">
        <w:rPr>
          <w:rFonts w:ascii="Aptos" w:hAnsi="Aptos"/>
        </w:rPr>
        <w:t>: 31.12.2026.</w:t>
      </w:r>
    </w:p>
    <w:p w14:paraId="571AC303" w14:textId="0368376F" w:rsidR="00FB31FB" w:rsidRPr="003C75B2" w:rsidRDefault="00FB31FB" w:rsidP="00FB31FB">
      <w:pPr>
        <w:rPr>
          <w:rFonts w:ascii="Aptos" w:hAnsi="Aptos"/>
        </w:rPr>
      </w:pPr>
      <w:r w:rsidRPr="003C75B2">
        <w:rPr>
          <w:rFonts w:ascii="Aptos" w:hAnsi="Aptos"/>
          <w:b/>
          <w:bCs/>
        </w:rPr>
        <w:t xml:space="preserve">Rok otplate: </w:t>
      </w:r>
      <w:r w:rsidRPr="003C75B2">
        <w:rPr>
          <w:rFonts w:ascii="Aptos" w:hAnsi="Aptos"/>
        </w:rPr>
        <w:t xml:space="preserve"> 10 godina od isteka </w:t>
      </w:r>
      <w:r w:rsidR="00395FAE">
        <w:rPr>
          <w:rFonts w:ascii="Aptos" w:hAnsi="Aptos"/>
        </w:rPr>
        <w:t>r</w:t>
      </w:r>
      <w:r w:rsidRPr="003C75B2">
        <w:rPr>
          <w:rFonts w:ascii="Aptos" w:hAnsi="Aptos"/>
        </w:rPr>
        <w:t>oka korištenja Kredita, a najkasnije do 31.12.2036.g.</w:t>
      </w:r>
    </w:p>
    <w:p w14:paraId="38B83FCE" w14:textId="77777777" w:rsidR="00FB31FB" w:rsidRPr="003C75B2" w:rsidRDefault="00FB31FB" w:rsidP="00FB31FB">
      <w:pPr>
        <w:rPr>
          <w:rFonts w:ascii="Aptos" w:hAnsi="Aptos"/>
        </w:rPr>
      </w:pPr>
      <w:r w:rsidRPr="003C75B2">
        <w:rPr>
          <w:rFonts w:ascii="Aptos" w:hAnsi="Aptos"/>
        </w:rPr>
        <w:t>Kredit se otplaćuje sukcesivno,  u jednakim kvartalnim ratama, od kojih prva rata dospijeva 31.03.2027 godine a svaka naredna svakog na zadnji dan u tromjesečju.</w:t>
      </w:r>
    </w:p>
    <w:p w14:paraId="04F9ECA7" w14:textId="77777777" w:rsidR="00A77579" w:rsidRPr="003C75B2" w:rsidRDefault="00A77579" w:rsidP="00FB31FB">
      <w:pPr>
        <w:rPr>
          <w:rFonts w:ascii="Aptos" w:hAnsi="Aptos"/>
          <w:b/>
          <w:bCs/>
        </w:rPr>
      </w:pPr>
    </w:p>
    <w:p w14:paraId="01302354" w14:textId="634C6635" w:rsidR="00FB31FB" w:rsidRPr="003C75B2" w:rsidRDefault="00FB31FB" w:rsidP="00FB31FB">
      <w:pPr>
        <w:rPr>
          <w:rFonts w:ascii="Aptos" w:hAnsi="Aptos"/>
          <w:b/>
          <w:bCs/>
        </w:rPr>
      </w:pPr>
      <w:r w:rsidRPr="003C75B2">
        <w:rPr>
          <w:rFonts w:ascii="Aptos" w:hAnsi="Aptos"/>
          <w:b/>
          <w:bCs/>
        </w:rPr>
        <w:t xml:space="preserve">Kamata: </w:t>
      </w:r>
      <w:r w:rsidRPr="003C75B2">
        <w:rPr>
          <w:rFonts w:ascii="Aptos" w:hAnsi="Aptos"/>
        </w:rPr>
        <w:t xml:space="preserve">3,10% godišnje, fiksna (na svaki iskorišteni iznos Kredita, počevši od prvog dana korištenja) </w:t>
      </w:r>
    </w:p>
    <w:p w14:paraId="2895398A" w14:textId="77DFD104" w:rsidR="00FB31FB" w:rsidRPr="003C75B2" w:rsidRDefault="00FB31FB" w:rsidP="00FB31FB">
      <w:pPr>
        <w:spacing w:after="240"/>
        <w:rPr>
          <w:rFonts w:ascii="Aptos" w:hAnsi="Aptos"/>
        </w:rPr>
      </w:pPr>
      <w:r w:rsidRPr="003C75B2">
        <w:rPr>
          <w:rFonts w:ascii="Aptos" w:hAnsi="Aptos"/>
        </w:rPr>
        <w:t xml:space="preserve">Redovna kamata subvencionira od strane HBOR-a sukladno Operativnom programu i sklopljenom Sporazumu, a razliku od subvencionirane Redovne kamate do visine ukupne Redovne kamate iz čl. 11 ovog Ugovora podmiruje Klijent, a sve na način da: </w:t>
      </w:r>
    </w:p>
    <w:p w14:paraId="4615CCA8" w14:textId="77777777" w:rsidR="00FB31FB" w:rsidRPr="003C75B2" w:rsidRDefault="00FB31FB" w:rsidP="00E67189">
      <w:pPr>
        <w:pStyle w:val="Odlomakpopisa"/>
        <w:numPr>
          <w:ilvl w:val="0"/>
          <w:numId w:val="8"/>
        </w:numPr>
        <w:rPr>
          <w:rFonts w:ascii="Aptos" w:hAnsi="Aptos"/>
        </w:rPr>
      </w:pPr>
      <w:r w:rsidRPr="003C75B2">
        <w:rPr>
          <w:rFonts w:ascii="Aptos" w:hAnsi="Aptos"/>
        </w:rPr>
        <w:t xml:space="preserve">Postotak subvencije kamate od strane HBOR-a iznosi 75% od Redovne kamate odnosno 2,32 p.p. do maksimalnog ukupnog iznosa subvencije od EUR 1.000.000,00 (dalje u tekstu: Stopa subvencije). </w:t>
      </w:r>
    </w:p>
    <w:p w14:paraId="7BEE9910" w14:textId="336F0B6B" w:rsidR="00FB31FB" w:rsidRPr="003C75B2" w:rsidRDefault="00FB31FB" w:rsidP="00E67189">
      <w:pPr>
        <w:pStyle w:val="Odlomakpopisa"/>
        <w:numPr>
          <w:ilvl w:val="0"/>
          <w:numId w:val="8"/>
        </w:numPr>
        <w:rPr>
          <w:rFonts w:ascii="Aptos" w:hAnsi="Aptos"/>
        </w:rPr>
      </w:pPr>
      <w:r w:rsidRPr="003C75B2">
        <w:rPr>
          <w:rFonts w:ascii="Aptos" w:hAnsi="Aptos"/>
        </w:rPr>
        <w:t>Klijent plaća razliku do ukupno utvrđene Redovne kamate, što na dan sklapanja ovog Ugovora iznosi 0,78% godišnje</w:t>
      </w:r>
    </w:p>
    <w:p w14:paraId="0B72EDD5" w14:textId="77777777" w:rsidR="00FB31FB" w:rsidRPr="003C75B2" w:rsidRDefault="00FB31FB" w:rsidP="00FB31FB">
      <w:pPr>
        <w:rPr>
          <w:rFonts w:ascii="Aptos" w:hAnsi="Aptos"/>
          <w:b/>
          <w:bCs/>
        </w:rPr>
      </w:pPr>
    </w:p>
    <w:p w14:paraId="4203AA21" w14:textId="4831432A" w:rsidR="00FB31FB" w:rsidRPr="003C75B2" w:rsidRDefault="00D21935" w:rsidP="00D21935">
      <w:pPr>
        <w:rPr>
          <w:rFonts w:ascii="Aptos" w:hAnsi="Aptos"/>
        </w:rPr>
      </w:pPr>
      <w:r w:rsidRPr="003C75B2">
        <w:rPr>
          <w:rFonts w:ascii="Aptos" w:hAnsi="Aptos"/>
        </w:rPr>
        <w:t xml:space="preserve">U nastavku se navode obveze plaćanja naknada: </w:t>
      </w:r>
    </w:p>
    <w:p w14:paraId="7EFE93E5" w14:textId="77777777" w:rsidR="00FB31FB" w:rsidRPr="003C75B2" w:rsidRDefault="00FB31FB" w:rsidP="00E67189">
      <w:pPr>
        <w:numPr>
          <w:ilvl w:val="0"/>
          <w:numId w:val="9"/>
        </w:numPr>
        <w:rPr>
          <w:rFonts w:ascii="Aptos" w:hAnsi="Aptos"/>
        </w:rPr>
      </w:pPr>
      <w:r w:rsidRPr="003C75B2">
        <w:rPr>
          <w:rFonts w:ascii="Aptos" w:hAnsi="Aptos"/>
          <w:u w:val="single"/>
        </w:rPr>
        <w:t>za zaprimanje i obradu zahtjeva</w:t>
      </w:r>
      <w:r w:rsidRPr="003C75B2">
        <w:rPr>
          <w:rFonts w:ascii="Aptos" w:hAnsi="Aptos"/>
        </w:rPr>
        <w:t>: 0,10% od ugovorenog iznosa Kredita</w:t>
      </w:r>
    </w:p>
    <w:p w14:paraId="736A1838" w14:textId="215CC502" w:rsidR="00FB31FB" w:rsidRPr="003C75B2" w:rsidRDefault="00FB31FB" w:rsidP="00E67189">
      <w:pPr>
        <w:pStyle w:val="Odlomakpopisa"/>
        <w:numPr>
          <w:ilvl w:val="1"/>
          <w:numId w:val="9"/>
        </w:numPr>
        <w:rPr>
          <w:rFonts w:ascii="Aptos" w:hAnsi="Aptos"/>
        </w:rPr>
      </w:pPr>
      <w:r w:rsidRPr="003C75B2">
        <w:rPr>
          <w:rFonts w:ascii="Aptos" w:hAnsi="Aptos"/>
        </w:rPr>
        <w:t>Naknada se obračunava jednokratno, a dospijeva i naplaćuje se 15. dan od datuma sklapanja Ugovora, ili prije prvog korištenja Kredita, ovisno o tome što nastupi ranije.</w:t>
      </w:r>
    </w:p>
    <w:p w14:paraId="6A0A7E6D" w14:textId="77777777" w:rsidR="00712619" w:rsidRPr="003C75B2" w:rsidRDefault="00FB31FB" w:rsidP="00E67189">
      <w:pPr>
        <w:numPr>
          <w:ilvl w:val="0"/>
          <w:numId w:val="9"/>
        </w:numPr>
        <w:rPr>
          <w:rFonts w:ascii="Aptos" w:hAnsi="Aptos"/>
        </w:rPr>
      </w:pPr>
      <w:r w:rsidRPr="003C75B2">
        <w:rPr>
          <w:rFonts w:ascii="Aptos" w:hAnsi="Aptos"/>
          <w:u w:val="single"/>
        </w:rPr>
        <w:t>za rezervaciju sredstava</w:t>
      </w:r>
      <w:r w:rsidRPr="003C75B2">
        <w:rPr>
          <w:rFonts w:ascii="Aptos" w:hAnsi="Aptos"/>
        </w:rPr>
        <w:t xml:space="preserve">: 0,15% od ugovorenog, a neiskorištenog iznosa Kredita, </w:t>
      </w:r>
    </w:p>
    <w:p w14:paraId="48301F8B" w14:textId="66DE6FAC" w:rsidR="00FB31FB" w:rsidRPr="003C75B2" w:rsidRDefault="00712619" w:rsidP="00E67189">
      <w:pPr>
        <w:numPr>
          <w:ilvl w:val="1"/>
          <w:numId w:val="9"/>
        </w:numPr>
        <w:rPr>
          <w:rFonts w:ascii="Aptos" w:hAnsi="Aptos"/>
        </w:rPr>
      </w:pPr>
      <w:r w:rsidRPr="003C75B2">
        <w:rPr>
          <w:rFonts w:ascii="Aptos" w:hAnsi="Aptos"/>
        </w:rPr>
        <w:t>Naknada se</w:t>
      </w:r>
      <w:r w:rsidRPr="003C75B2">
        <w:rPr>
          <w:rFonts w:ascii="Aptos" w:hAnsi="Aptos"/>
          <w:u w:val="single"/>
        </w:rPr>
        <w:t xml:space="preserve"> </w:t>
      </w:r>
      <w:r w:rsidR="00FB31FB" w:rsidRPr="003C75B2">
        <w:rPr>
          <w:rFonts w:ascii="Aptos" w:hAnsi="Aptos"/>
        </w:rPr>
        <w:t xml:space="preserve">obračunava od datuma ispunjenja Uvjeta za korištenje kredita do isteka Roka korištenja Kredita, a dospijeva i naplaćuje se 15. dan po isteku kvartala </w:t>
      </w:r>
    </w:p>
    <w:p w14:paraId="164A7DFF" w14:textId="77777777" w:rsidR="00FB31FB" w:rsidRPr="003C75B2" w:rsidRDefault="00FB31FB" w:rsidP="00E67189">
      <w:pPr>
        <w:numPr>
          <w:ilvl w:val="0"/>
          <w:numId w:val="9"/>
        </w:numPr>
        <w:rPr>
          <w:rFonts w:ascii="Aptos" w:hAnsi="Aptos"/>
        </w:rPr>
      </w:pPr>
      <w:r w:rsidRPr="003C75B2">
        <w:rPr>
          <w:rFonts w:ascii="Aptos" w:hAnsi="Aptos"/>
          <w:u w:val="single"/>
        </w:rPr>
        <w:t>za izmjenu uvjeta kredita</w:t>
      </w:r>
      <w:r w:rsidRPr="003C75B2">
        <w:rPr>
          <w:rFonts w:ascii="Aptos" w:hAnsi="Aptos"/>
        </w:rPr>
        <w:t xml:space="preserve"> u visini od EUR 1.000,00. </w:t>
      </w:r>
    </w:p>
    <w:p w14:paraId="4C25BE4B" w14:textId="16535758" w:rsidR="00FB31FB" w:rsidRPr="003C75B2" w:rsidRDefault="00FB31FB" w:rsidP="00E67189">
      <w:pPr>
        <w:pStyle w:val="Odlomakpopisa"/>
        <w:numPr>
          <w:ilvl w:val="1"/>
          <w:numId w:val="9"/>
        </w:numPr>
        <w:rPr>
          <w:rFonts w:ascii="Aptos" w:hAnsi="Aptos"/>
        </w:rPr>
      </w:pPr>
      <w:r w:rsidRPr="003C75B2">
        <w:rPr>
          <w:rFonts w:ascii="Aptos" w:hAnsi="Aptos"/>
        </w:rPr>
        <w:t>Naknada se obračunava jednokratno, a dospijeva te se naplaćuje u roku od 15 dana od dana izmjene uvjeta</w:t>
      </w:r>
      <w:bookmarkStart w:id="1" w:name="_Hlk138501730"/>
      <w:bookmarkEnd w:id="1"/>
    </w:p>
    <w:p w14:paraId="7496E29B" w14:textId="77777777" w:rsidR="00FB31FB" w:rsidRPr="003C75B2" w:rsidRDefault="00FB31FB" w:rsidP="00E67189">
      <w:pPr>
        <w:numPr>
          <w:ilvl w:val="0"/>
          <w:numId w:val="9"/>
        </w:numPr>
        <w:rPr>
          <w:rFonts w:ascii="Aptos" w:hAnsi="Aptos"/>
        </w:rPr>
      </w:pPr>
      <w:r w:rsidRPr="003C75B2">
        <w:rPr>
          <w:rFonts w:ascii="Aptos" w:hAnsi="Aptos"/>
          <w:u w:val="single"/>
        </w:rPr>
        <w:t>za prijevremenu otplatu kredita</w:t>
      </w:r>
      <w:r w:rsidRPr="003C75B2">
        <w:rPr>
          <w:rFonts w:ascii="Aptos" w:hAnsi="Aptos"/>
        </w:rPr>
        <w:t xml:space="preserve"> u visini 2,0% od prijevremeno otplaćenog iznosa Kredita.</w:t>
      </w:r>
    </w:p>
    <w:p w14:paraId="5F021C7C" w14:textId="77EA25EE" w:rsidR="00FB31FB" w:rsidRPr="003C75B2" w:rsidRDefault="00712619" w:rsidP="00E67189">
      <w:pPr>
        <w:pStyle w:val="Odlomakpopisa"/>
        <w:numPr>
          <w:ilvl w:val="1"/>
          <w:numId w:val="9"/>
        </w:numPr>
        <w:rPr>
          <w:rFonts w:ascii="Aptos" w:hAnsi="Aptos"/>
        </w:rPr>
      </w:pPr>
      <w:r w:rsidRPr="003C75B2">
        <w:rPr>
          <w:rFonts w:ascii="Aptos" w:hAnsi="Aptos"/>
        </w:rPr>
        <w:lastRenderedPageBreak/>
        <w:t>Naknada se</w:t>
      </w:r>
      <w:r w:rsidR="00FB31FB" w:rsidRPr="003C75B2">
        <w:rPr>
          <w:rFonts w:ascii="Aptos" w:hAnsi="Aptos"/>
        </w:rPr>
        <w:t xml:space="preserve"> obračunava jednokratno, a dospijeva te se naplaćuje u roku od 15 dana od dana prijevremene otplate. Naknada se ne primjenjuje u slučaju refinanciranja drugim kreditom Kreditora.</w:t>
      </w:r>
    </w:p>
    <w:p w14:paraId="6F0BA7B2" w14:textId="40D4D9B4" w:rsidR="00B93DCD" w:rsidRPr="003C75B2" w:rsidRDefault="00FB31FB" w:rsidP="00E67189">
      <w:pPr>
        <w:pStyle w:val="Odlomakpopisa"/>
        <w:numPr>
          <w:ilvl w:val="0"/>
          <w:numId w:val="9"/>
        </w:numPr>
        <w:rPr>
          <w:rFonts w:ascii="Aptos" w:hAnsi="Aptos"/>
        </w:rPr>
      </w:pPr>
      <w:r w:rsidRPr="003C75B2">
        <w:rPr>
          <w:rFonts w:ascii="Aptos" w:hAnsi="Aptos"/>
        </w:rPr>
        <w:t>za oslobođenje od ugovorne obveze</w:t>
      </w:r>
      <w:r w:rsidRPr="003C75B2">
        <w:rPr>
          <w:rFonts w:ascii="Aptos" w:hAnsi="Aptos"/>
          <w:i/>
          <w:iCs/>
        </w:rPr>
        <w:t xml:space="preserve"> </w:t>
      </w:r>
      <w:r w:rsidRPr="003C75B2">
        <w:rPr>
          <w:rFonts w:ascii="Aptos" w:hAnsi="Aptos"/>
        </w:rPr>
        <w:t>u definiranom roku: EUR 1.000,00, a dospijeva i naplaćuje se najkasnije 15. dan od datuma izdavanja fakture.</w:t>
      </w:r>
    </w:p>
    <w:p w14:paraId="2BD7C570" w14:textId="77777777" w:rsidR="00337710" w:rsidRDefault="00337710" w:rsidP="00B93DCD">
      <w:pPr>
        <w:spacing w:line="240" w:lineRule="auto"/>
        <w:jc w:val="left"/>
        <w:rPr>
          <w:rFonts w:ascii="Aptos" w:hAnsi="Aptos"/>
        </w:rPr>
      </w:pPr>
    </w:p>
    <w:p w14:paraId="76D89B67" w14:textId="77777777" w:rsidR="00337710" w:rsidRDefault="00337710" w:rsidP="00B93DCD">
      <w:pPr>
        <w:spacing w:line="240" w:lineRule="auto"/>
        <w:jc w:val="left"/>
        <w:rPr>
          <w:rFonts w:ascii="Aptos" w:hAnsi="Aptos"/>
        </w:rPr>
      </w:pPr>
    </w:p>
    <w:p w14:paraId="27755210" w14:textId="529A1B87" w:rsidR="00337710" w:rsidRPr="00337710" w:rsidRDefault="00337710" w:rsidP="00337710">
      <w:pPr>
        <w:rPr>
          <w:rFonts w:ascii="Aptos" w:hAnsi="Aptos"/>
          <w:b/>
          <w:bCs/>
        </w:rPr>
      </w:pPr>
      <w:r w:rsidRPr="00337710">
        <w:rPr>
          <w:rFonts w:ascii="Aptos" w:hAnsi="Aptos"/>
          <w:b/>
          <w:bCs/>
        </w:rPr>
        <w:t xml:space="preserve">KREDIT </w:t>
      </w:r>
      <w:r>
        <w:rPr>
          <w:rFonts w:ascii="Aptos" w:hAnsi="Aptos"/>
          <w:b/>
          <w:bCs/>
        </w:rPr>
        <w:t>UPOV BANJOLE - BUMBIŠTE</w:t>
      </w:r>
    </w:p>
    <w:p w14:paraId="747B5958" w14:textId="77777777" w:rsidR="00337710" w:rsidRDefault="00337710" w:rsidP="00337710">
      <w:pPr>
        <w:rPr>
          <w:rFonts w:ascii="Aptos" w:hAnsi="Aptos"/>
        </w:rPr>
      </w:pPr>
    </w:p>
    <w:p w14:paraId="0FBE175B" w14:textId="00E28D1E" w:rsidR="00337710" w:rsidRPr="003C75B2" w:rsidRDefault="00337710" w:rsidP="00337710">
      <w:pPr>
        <w:rPr>
          <w:rFonts w:ascii="Aptos" w:hAnsi="Aptos"/>
        </w:rPr>
      </w:pPr>
      <w:r w:rsidRPr="003C75B2">
        <w:rPr>
          <w:rFonts w:ascii="Aptos" w:hAnsi="Aptos"/>
        </w:rPr>
        <w:t>U 202</w:t>
      </w:r>
      <w:r w:rsidR="00D0546E">
        <w:rPr>
          <w:rFonts w:ascii="Aptos" w:hAnsi="Aptos"/>
        </w:rPr>
        <w:t>7</w:t>
      </w:r>
      <w:r w:rsidRPr="003C75B2">
        <w:rPr>
          <w:rFonts w:ascii="Aptos" w:hAnsi="Aptos"/>
        </w:rPr>
        <w:t>. godin</w:t>
      </w:r>
      <w:r w:rsidR="00D0546E">
        <w:rPr>
          <w:rFonts w:ascii="Aptos" w:hAnsi="Aptos"/>
        </w:rPr>
        <w:t>i</w:t>
      </w:r>
      <w:r w:rsidRPr="003C75B2">
        <w:rPr>
          <w:rFonts w:ascii="Aptos" w:hAnsi="Aptos"/>
        </w:rPr>
        <w:t xml:space="preserve"> za potrebe osiguranja vlastitog udjela u financiranju projekta „</w:t>
      </w:r>
      <w:r w:rsidRPr="00337710">
        <w:rPr>
          <w:rFonts w:ascii="Aptos" w:hAnsi="Aptos"/>
        </w:rPr>
        <w:t>R</w:t>
      </w:r>
      <w:r>
        <w:rPr>
          <w:rFonts w:ascii="Aptos" w:hAnsi="Aptos"/>
        </w:rPr>
        <w:t>azvoj</w:t>
      </w:r>
      <w:r w:rsidRPr="00337710">
        <w:rPr>
          <w:rFonts w:ascii="Aptos" w:hAnsi="Aptos"/>
        </w:rPr>
        <w:t xml:space="preserve"> </w:t>
      </w:r>
      <w:r>
        <w:rPr>
          <w:rFonts w:ascii="Aptos" w:hAnsi="Aptos"/>
        </w:rPr>
        <w:t>sustava</w:t>
      </w:r>
      <w:r w:rsidRPr="00337710">
        <w:rPr>
          <w:rFonts w:ascii="Aptos" w:hAnsi="Aptos"/>
        </w:rPr>
        <w:t xml:space="preserve"> </w:t>
      </w:r>
      <w:r>
        <w:rPr>
          <w:rFonts w:ascii="Aptos" w:hAnsi="Aptos"/>
        </w:rPr>
        <w:t>vodoopskrbe</w:t>
      </w:r>
      <w:r w:rsidRPr="00337710">
        <w:rPr>
          <w:rFonts w:ascii="Aptos" w:hAnsi="Aptos"/>
        </w:rPr>
        <w:t xml:space="preserve"> </w:t>
      </w:r>
      <w:r>
        <w:rPr>
          <w:rFonts w:ascii="Aptos" w:hAnsi="Aptos"/>
        </w:rPr>
        <w:t>i odvodnje</w:t>
      </w:r>
      <w:r w:rsidRPr="00337710">
        <w:rPr>
          <w:rFonts w:ascii="Aptos" w:hAnsi="Aptos"/>
        </w:rPr>
        <w:t xml:space="preserve"> A</w:t>
      </w:r>
      <w:r>
        <w:rPr>
          <w:rFonts w:ascii="Aptos" w:hAnsi="Aptos"/>
        </w:rPr>
        <w:t>glomeracija</w:t>
      </w:r>
      <w:r w:rsidRPr="00337710">
        <w:rPr>
          <w:rFonts w:ascii="Aptos" w:hAnsi="Aptos"/>
        </w:rPr>
        <w:t xml:space="preserve"> M</w:t>
      </w:r>
      <w:r>
        <w:rPr>
          <w:rFonts w:ascii="Aptos" w:hAnsi="Aptos"/>
        </w:rPr>
        <w:t>edulin</w:t>
      </w:r>
      <w:r w:rsidRPr="00337710">
        <w:rPr>
          <w:rFonts w:ascii="Aptos" w:hAnsi="Aptos"/>
        </w:rPr>
        <w:t xml:space="preserve">, </w:t>
      </w:r>
      <w:proofErr w:type="spellStart"/>
      <w:r w:rsidRPr="00337710">
        <w:rPr>
          <w:rFonts w:ascii="Aptos" w:hAnsi="Aptos"/>
        </w:rPr>
        <w:t>P</w:t>
      </w:r>
      <w:r>
        <w:rPr>
          <w:rFonts w:ascii="Aptos" w:hAnsi="Aptos"/>
        </w:rPr>
        <w:t>remantura</w:t>
      </w:r>
      <w:proofErr w:type="spellEnd"/>
      <w:r w:rsidRPr="00337710">
        <w:rPr>
          <w:rFonts w:ascii="Aptos" w:hAnsi="Aptos"/>
        </w:rPr>
        <w:t xml:space="preserve"> </w:t>
      </w:r>
      <w:r>
        <w:rPr>
          <w:rFonts w:ascii="Aptos" w:hAnsi="Aptos"/>
        </w:rPr>
        <w:t>i</w:t>
      </w:r>
      <w:r w:rsidRPr="00337710">
        <w:rPr>
          <w:rFonts w:ascii="Aptos" w:hAnsi="Aptos"/>
        </w:rPr>
        <w:t xml:space="preserve"> </w:t>
      </w:r>
      <w:proofErr w:type="spellStart"/>
      <w:r w:rsidRPr="00337710">
        <w:rPr>
          <w:rFonts w:ascii="Aptos" w:hAnsi="Aptos"/>
        </w:rPr>
        <w:t>B</w:t>
      </w:r>
      <w:r>
        <w:rPr>
          <w:rFonts w:ascii="Aptos" w:hAnsi="Aptos"/>
        </w:rPr>
        <w:t>anjole</w:t>
      </w:r>
      <w:proofErr w:type="spellEnd"/>
      <w:r w:rsidRPr="00337710">
        <w:rPr>
          <w:rFonts w:ascii="Aptos" w:hAnsi="Aptos"/>
        </w:rPr>
        <w:t xml:space="preserve"> </w:t>
      </w:r>
      <w:r>
        <w:rPr>
          <w:rFonts w:ascii="Aptos" w:hAnsi="Aptos"/>
        </w:rPr>
        <w:t>–</w:t>
      </w:r>
      <w:r w:rsidRPr="00337710">
        <w:rPr>
          <w:rFonts w:ascii="Aptos" w:hAnsi="Aptos"/>
        </w:rPr>
        <w:t xml:space="preserve"> </w:t>
      </w:r>
      <w:r>
        <w:rPr>
          <w:rFonts w:ascii="Aptos" w:hAnsi="Aptos"/>
        </w:rPr>
        <w:t>projektiranje i izgradnja</w:t>
      </w:r>
      <w:r w:rsidRPr="00337710">
        <w:rPr>
          <w:rFonts w:ascii="Aptos" w:hAnsi="Aptos"/>
        </w:rPr>
        <w:t xml:space="preserve"> UPOV-</w:t>
      </w:r>
      <w:r>
        <w:rPr>
          <w:rFonts w:ascii="Aptos" w:hAnsi="Aptos"/>
        </w:rPr>
        <w:t>a</w:t>
      </w:r>
      <w:r w:rsidRPr="00337710">
        <w:rPr>
          <w:rFonts w:ascii="Aptos" w:hAnsi="Aptos"/>
        </w:rPr>
        <w:t xml:space="preserve"> </w:t>
      </w:r>
      <w:r>
        <w:rPr>
          <w:rFonts w:ascii="Aptos" w:hAnsi="Aptos"/>
        </w:rPr>
        <w:t>te</w:t>
      </w:r>
      <w:r w:rsidRPr="00337710">
        <w:rPr>
          <w:rFonts w:ascii="Aptos" w:hAnsi="Aptos"/>
        </w:rPr>
        <w:t xml:space="preserve"> </w:t>
      </w:r>
      <w:r>
        <w:rPr>
          <w:rFonts w:ascii="Aptos" w:hAnsi="Aptos"/>
        </w:rPr>
        <w:t xml:space="preserve">podmorskog ispusta </w:t>
      </w:r>
      <w:proofErr w:type="spellStart"/>
      <w:r w:rsidRPr="00337710">
        <w:rPr>
          <w:rFonts w:ascii="Aptos" w:hAnsi="Aptos"/>
        </w:rPr>
        <w:t>B</w:t>
      </w:r>
      <w:r>
        <w:rPr>
          <w:rFonts w:ascii="Aptos" w:hAnsi="Aptos"/>
        </w:rPr>
        <w:t>anjole</w:t>
      </w:r>
      <w:r w:rsidRPr="00337710">
        <w:rPr>
          <w:rFonts w:ascii="Aptos" w:hAnsi="Aptos"/>
        </w:rPr>
        <w:t>-B</w:t>
      </w:r>
      <w:r>
        <w:rPr>
          <w:rFonts w:ascii="Aptos" w:hAnsi="Aptos"/>
        </w:rPr>
        <w:t>umbište</w:t>
      </w:r>
      <w:proofErr w:type="spellEnd"/>
      <w:r w:rsidRPr="003C75B2">
        <w:rPr>
          <w:rFonts w:ascii="Aptos" w:hAnsi="Aptos"/>
        </w:rPr>
        <w:t>“</w:t>
      </w:r>
      <w:r>
        <w:rPr>
          <w:rFonts w:ascii="Aptos" w:hAnsi="Aptos"/>
        </w:rPr>
        <w:t xml:space="preserve"> </w:t>
      </w:r>
      <w:r w:rsidRPr="003C75B2">
        <w:rPr>
          <w:rFonts w:ascii="Aptos" w:hAnsi="Aptos"/>
        </w:rPr>
        <w:t xml:space="preserve">planirano je zaduživanje u iznosu od </w:t>
      </w:r>
      <w:r w:rsidR="007823F2">
        <w:rPr>
          <w:rFonts w:ascii="Aptos" w:hAnsi="Aptos"/>
        </w:rPr>
        <w:t>1</w:t>
      </w:r>
      <w:r>
        <w:rPr>
          <w:rFonts w:ascii="Aptos" w:hAnsi="Aptos"/>
        </w:rPr>
        <w:t>.</w:t>
      </w:r>
      <w:r w:rsidR="007823F2">
        <w:rPr>
          <w:rFonts w:ascii="Aptos" w:hAnsi="Aptos"/>
        </w:rPr>
        <w:t>3</w:t>
      </w:r>
      <w:r>
        <w:rPr>
          <w:rFonts w:ascii="Aptos" w:hAnsi="Aptos"/>
        </w:rPr>
        <w:t>00.000</w:t>
      </w:r>
      <w:r w:rsidRPr="003C75B2">
        <w:rPr>
          <w:rFonts w:ascii="Aptos" w:hAnsi="Aptos"/>
        </w:rPr>
        <w:t xml:space="preserve"> </w:t>
      </w:r>
      <w:r>
        <w:rPr>
          <w:rFonts w:ascii="Aptos" w:hAnsi="Aptos"/>
        </w:rPr>
        <w:t>€.</w:t>
      </w:r>
      <w:r w:rsidRPr="003C75B2">
        <w:rPr>
          <w:rFonts w:ascii="Aptos" w:hAnsi="Aptos"/>
        </w:rPr>
        <w:t xml:space="preserve"> </w:t>
      </w:r>
      <w:r>
        <w:rPr>
          <w:rFonts w:ascii="Aptos" w:hAnsi="Aptos"/>
        </w:rPr>
        <w:t>Prema saznanjima u trenutku izrade plana, dan je prijedlog za izmjenom uvjeta kredita</w:t>
      </w:r>
      <w:r w:rsidR="00D0546E">
        <w:rPr>
          <w:rFonts w:ascii="Aptos" w:hAnsi="Aptos"/>
        </w:rPr>
        <w:t xml:space="preserve"> </w:t>
      </w:r>
      <w:r>
        <w:rPr>
          <w:rFonts w:ascii="Aptos" w:hAnsi="Aptos"/>
        </w:rPr>
        <w:t xml:space="preserve">. </w:t>
      </w:r>
    </w:p>
    <w:p w14:paraId="0A92C458" w14:textId="77777777" w:rsidR="00337710" w:rsidRPr="003C75B2" w:rsidRDefault="00337710" w:rsidP="00337710">
      <w:pPr>
        <w:rPr>
          <w:rFonts w:ascii="Aptos" w:hAnsi="Aptos"/>
        </w:rPr>
      </w:pPr>
    </w:p>
    <w:p w14:paraId="3B8325FB" w14:textId="165477F2" w:rsidR="00337710" w:rsidRPr="003C75B2" w:rsidRDefault="00337710" w:rsidP="00337710">
      <w:pPr>
        <w:rPr>
          <w:rFonts w:ascii="Aptos" w:hAnsi="Aptos"/>
        </w:rPr>
      </w:pPr>
      <w:r>
        <w:rPr>
          <w:rFonts w:ascii="Aptos" w:hAnsi="Aptos"/>
        </w:rPr>
        <w:t>N</w:t>
      </w:r>
      <w:r w:rsidRPr="003C75B2">
        <w:rPr>
          <w:rFonts w:ascii="Aptos" w:hAnsi="Aptos"/>
        </w:rPr>
        <w:t xml:space="preserve">a temelju zadnjeg prijedloga Ugovora o kreditu od strane </w:t>
      </w:r>
      <w:r w:rsidR="007823F2">
        <w:rPr>
          <w:rFonts w:ascii="Aptos" w:hAnsi="Aptos"/>
        </w:rPr>
        <w:t>Privredne banke Zagreb</w:t>
      </w:r>
      <w:r>
        <w:rPr>
          <w:rFonts w:ascii="Aptos" w:hAnsi="Aptos"/>
        </w:rPr>
        <w:t>, uvjeti kredita</w:t>
      </w:r>
      <w:r w:rsidRPr="003C75B2">
        <w:rPr>
          <w:rFonts w:ascii="Aptos" w:hAnsi="Aptos"/>
        </w:rPr>
        <w:t xml:space="preserve"> su sljedeći:</w:t>
      </w:r>
    </w:p>
    <w:p w14:paraId="3154E8FF" w14:textId="77777777" w:rsidR="00337710" w:rsidRPr="003C75B2" w:rsidRDefault="00337710" w:rsidP="00337710">
      <w:pPr>
        <w:rPr>
          <w:rFonts w:ascii="Aptos" w:hAnsi="Aptos"/>
        </w:rPr>
      </w:pPr>
    </w:p>
    <w:p w14:paraId="217B5E2C" w14:textId="6FBAB0CE" w:rsidR="00337710" w:rsidRPr="003C75B2" w:rsidRDefault="00337710" w:rsidP="00337710">
      <w:pPr>
        <w:rPr>
          <w:rFonts w:ascii="Aptos" w:hAnsi="Aptos"/>
        </w:rPr>
      </w:pPr>
      <w:r w:rsidRPr="003C75B2">
        <w:rPr>
          <w:rFonts w:ascii="Aptos" w:hAnsi="Aptos"/>
          <w:b/>
          <w:bCs/>
        </w:rPr>
        <w:t>Iznos kredita</w:t>
      </w:r>
      <w:r w:rsidRPr="003C75B2">
        <w:rPr>
          <w:rFonts w:ascii="Aptos" w:hAnsi="Aptos"/>
        </w:rPr>
        <w:t xml:space="preserve">: </w:t>
      </w:r>
      <w:r w:rsidR="007823F2">
        <w:rPr>
          <w:rFonts w:ascii="Aptos" w:hAnsi="Aptos"/>
        </w:rPr>
        <w:t>2</w:t>
      </w:r>
      <w:r w:rsidRPr="003C75B2">
        <w:rPr>
          <w:rFonts w:ascii="Aptos" w:hAnsi="Aptos"/>
        </w:rPr>
        <w:t>.</w:t>
      </w:r>
      <w:r w:rsidR="007823F2">
        <w:rPr>
          <w:rFonts w:ascii="Aptos" w:hAnsi="Aptos"/>
        </w:rPr>
        <w:t>5</w:t>
      </w:r>
      <w:r w:rsidRPr="003C75B2">
        <w:rPr>
          <w:rFonts w:ascii="Aptos" w:hAnsi="Aptos"/>
        </w:rPr>
        <w:t>00.000 EUR</w:t>
      </w:r>
    </w:p>
    <w:p w14:paraId="14D8882B" w14:textId="0690DB9E" w:rsidR="00337710" w:rsidRPr="003C75B2" w:rsidRDefault="00337710" w:rsidP="00337710">
      <w:pPr>
        <w:rPr>
          <w:rFonts w:ascii="Aptos" w:hAnsi="Aptos"/>
        </w:rPr>
      </w:pPr>
      <w:r w:rsidRPr="003C75B2">
        <w:rPr>
          <w:rFonts w:ascii="Aptos" w:hAnsi="Aptos"/>
          <w:b/>
          <w:bCs/>
        </w:rPr>
        <w:t>Rok korištenja kredita</w:t>
      </w:r>
      <w:r w:rsidRPr="003C75B2">
        <w:rPr>
          <w:rFonts w:ascii="Aptos" w:hAnsi="Aptos"/>
        </w:rPr>
        <w:t>: 3</w:t>
      </w:r>
      <w:r w:rsidR="007823F2">
        <w:rPr>
          <w:rFonts w:ascii="Aptos" w:hAnsi="Aptos"/>
        </w:rPr>
        <w:t>0</w:t>
      </w:r>
      <w:r w:rsidRPr="003C75B2">
        <w:rPr>
          <w:rFonts w:ascii="Aptos" w:hAnsi="Aptos"/>
        </w:rPr>
        <w:t>.</w:t>
      </w:r>
      <w:r w:rsidR="007823F2">
        <w:rPr>
          <w:rFonts w:ascii="Aptos" w:hAnsi="Aptos"/>
        </w:rPr>
        <w:t>06</w:t>
      </w:r>
      <w:r w:rsidRPr="003C75B2">
        <w:rPr>
          <w:rFonts w:ascii="Aptos" w:hAnsi="Aptos"/>
        </w:rPr>
        <w:t>.2026.</w:t>
      </w:r>
    </w:p>
    <w:p w14:paraId="79EB1564" w14:textId="69BB6415" w:rsidR="00337710" w:rsidRPr="003C75B2" w:rsidRDefault="00337710" w:rsidP="00337710">
      <w:pPr>
        <w:rPr>
          <w:rFonts w:ascii="Aptos" w:hAnsi="Aptos"/>
        </w:rPr>
      </w:pPr>
      <w:r w:rsidRPr="003C75B2">
        <w:rPr>
          <w:rFonts w:ascii="Aptos" w:hAnsi="Aptos"/>
          <w:b/>
          <w:bCs/>
        </w:rPr>
        <w:t xml:space="preserve">Rok otplate: </w:t>
      </w:r>
      <w:r w:rsidRPr="003C75B2">
        <w:rPr>
          <w:rFonts w:ascii="Aptos" w:hAnsi="Aptos"/>
        </w:rPr>
        <w:t> </w:t>
      </w:r>
      <w:r w:rsidR="007823F2">
        <w:rPr>
          <w:rFonts w:ascii="Aptos" w:hAnsi="Aptos"/>
        </w:rPr>
        <w:t>Glavnica kredita se isplaćuje</w:t>
      </w:r>
      <w:r w:rsidRPr="003C75B2">
        <w:rPr>
          <w:rFonts w:ascii="Aptos" w:hAnsi="Aptos"/>
        </w:rPr>
        <w:t xml:space="preserve"> u jednakim </w:t>
      </w:r>
      <w:r w:rsidR="007823F2">
        <w:rPr>
          <w:rFonts w:ascii="Aptos" w:hAnsi="Aptos"/>
        </w:rPr>
        <w:t>mjesečnim</w:t>
      </w:r>
      <w:r w:rsidRPr="003C75B2">
        <w:rPr>
          <w:rFonts w:ascii="Aptos" w:hAnsi="Aptos"/>
        </w:rPr>
        <w:t xml:space="preserve"> ratama, </w:t>
      </w:r>
      <w:r w:rsidR="007823F2">
        <w:rPr>
          <w:rFonts w:ascii="Aptos" w:hAnsi="Aptos"/>
        </w:rPr>
        <w:t>koje dospijevaju zadnji dan svakog mjeseca, od kojih prva dospijeva 31.07.2026. godine, a zadnja 30.06.2036. godine</w:t>
      </w:r>
      <w:r w:rsidRPr="003C75B2">
        <w:rPr>
          <w:rFonts w:ascii="Aptos" w:hAnsi="Aptos"/>
        </w:rPr>
        <w:t>.</w:t>
      </w:r>
    </w:p>
    <w:p w14:paraId="4AA09058" w14:textId="77777777" w:rsidR="00337710" w:rsidRPr="003C75B2" w:rsidRDefault="00337710" w:rsidP="00337710">
      <w:pPr>
        <w:rPr>
          <w:rFonts w:ascii="Aptos" w:hAnsi="Aptos"/>
          <w:b/>
          <w:bCs/>
        </w:rPr>
      </w:pPr>
    </w:p>
    <w:p w14:paraId="568EE1FD" w14:textId="1A5ACDF9" w:rsidR="00337710" w:rsidRPr="003C75B2" w:rsidRDefault="00337710" w:rsidP="007823F2">
      <w:pPr>
        <w:rPr>
          <w:rFonts w:ascii="Aptos" w:hAnsi="Aptos"/>
        </w:rPr>
      </w:pPr>
      <w:r w:rsidRPr="003C75B2">
        <w:rPr>
          <w:rFonts w:ascii="Aptos" w:hAnsi="Aptos"/>
          <w:b/>
          <w:bCs/>
        </w:rPr>
        <w:t xml:space="preserve">Kamata: </w:t>
      </w:r>
      <w:r w:rsidRPr="003C75B2">
        <w:rPr>
          <w:rFonts w:ascii="Aptos" w:hAnsi="Aptos"/>
        </w:rPr>
        <w:t>3,</w:t>
      </w:r>
      <w:r w:rsidR="007823F2">
        <w:rPr>
          <w:rFonts w:ascii="Aptos" w:hAnsi="Aptos"/>
        </w:rPr>
        <w:t>9</w:t>
      </w:r>
      <w:r w:rsidRPr="003C75B2">
        <w:rPr>
          <w:rFonts w:ascii="Aptos" w:hAnsi="Aptos"/>
        </w:rPr>
        <w:t>% godišnje, fiksna</w:t>
      </w:r>
      <w:r w:rsidR="007823F2">
        <w:rPr>
          <w:rFonts w:ascii="Aptos" w:hAnsi="Aptos"/>
        </w:rPr>
        <w:t>.</w:t>
      </w:r>
      <w:r w:rsidRPr="003C75B2">
        <w:rPr>
          <w:rFonts w:ascii="Aptos" w:hAnsi="Aptos"/>
        </w:rPr>
        <w:t xml:space="preserve"> </w:t>
      </w:r>
      <w:r w:rsidR="007823F2">
        <w:rPr>
          <w:rFonts w:ascii="Aptos" w:hAnsi="Aptos"/>
        </w:rPr>
        <w:t>Obračun kamate vrši se mjesečno na zadnji dan svakog mjeseca, odnosno u roku dospijeća glavnice kredite, a rok za naplatu je 10 dana od obračuna.</w:t>
      </w:r>
    </w:p>
    <w:p w14:paraId="428083BF" w14:textId="77777777" w:rsidR="00337710" w:rsidRPr="003C75B2" w:rsidRDefault="00337710" w:rsidP="00337710">
      <w:pPr>
        <w:rPr>
          <w:rFonts w:ascii="Aptos" w:hAnsi="Aptos"/>
          <w:b/>
          <w:bCs/>
        </w:rPr>
      </w:pPr>
    </w:p>
    <w:p w14:paraId="7607EF3F" w14:textId="4BFF844F" w:rsidR="00337710" w:rsidRDefault="00337710" w:rsidP="007823F2">
      <w:pPr>
        <w:rPr>
          <w:rFonts w:ascii="Aptos" w:hAnsi="Aptos"/>
        </w:rPr>
      </w:pPr>
      <w:r w:rsidRPr="003C75B2">
        <w:rPr>
          <w:rFonts w:ascii="Aptos" w:hAnsi="Aptos"/>
        </w:rPr>
        <w:t>U nastavku se navod</w:t>
      </w:r>
      <w:r w:rsidR="007823F2">
        <w:rPr>
          <w:rFonts w:ascii="Aptos" w:hAnsi="Aptos"/>
        </w:rPr>
        <w:t>i</w:t>
      </w:r>
      <w:r w:rsidRPr="003C75B2">
        <w:rPr>
          <w:rFonts w:ascii="Aptos" w:hAnsi="Aptos"/>
        </w:rPr>
        <w:t xml:space="preserve"> obvez</w:t>
      </w:r>
      <w:r w:rsidR="007823F2">
        <w:rPr>
          <w:rFonts w:ascii="Aptos" w:hAnsi="Aptos"/>
        </w:rPr>
        <w:t>a</w:t>
      </w:r>
      <w:r w:rsidRPr="003C75B2">
        <w:rPr>
          <w:rFonts w:ascii="Aptos" w:hAnsi="Aptos"/>
        </w:rPr>
        <w:t xml:space="preserve"> plaćanja naknad</w:t>
      </w:r>
      <w:r w:rsidR="007823F2">
        <w:rPr>
          <w:rFonts w:ascii="Aptos" w:hAnsi="Aptos"/>
        </w:rPr>
        <w:t xml:space="preserve">e </w:t>
      </w:r>
      <w:r w:rsidRPr="003C75B2">
        <w:rPr>
          <w:rFonts w:ascii="Aptos" w:hAnsi="Aptos"/>
          <w:u w:val="single"/>
        </w:rPr>
        <w:t>za zaprimanje i obradu zahtjeva</w:t>
      </w:r>
      <w:r w:rsidRPr="003C75B2">
        <w:rPr>
          <w:rFonts w:ascii="Aptos" w:hAnsi="Aptos"/>
        </w:rPr>
        <w:t>: 0,1</w:t>
      </w:r>
      <w:r w:rsidR="007823F2">
        <w:rPr>
          <w:rFonts w:ascii="Aptos" w:hAnsi="Aptos"/>
        </w:rPr>
        <w:t>5</w:t>
      </w:r>
      <w:r w:rsidRPr="003C75B2">
        <w:rPr>
          <w:rFonts w:ascii="Aptos" w:hAnsi="Aptos"/>
        </w:rPr>
        <w:t>% od ugovorenog iznosa Kredita</w:t>
      </w:r>
      <w:r w:rsidR="007823F2">
        <w:rPr>
          <w:rFonts w:ascii="Aptos" w:hAnsi="Aptos"/>
        </w:rPr>
        <w:t>, jednokratno unaprijed.</w:t>
      </w:r>
    </w:p>
    <w:p w14:paraId="6A5487E8" w14:textId="77777777" w:rsidR="007823F2" w:rsidRDefault="007823F2" w:rsidP="007823F2">
      <w:pPr>
        <w:rPr>
          <w:rFonts w:ascii="Aptos" w:hAnsi="Aptos"/>
        </w:rPr>
      </w:pPr>
    </w:p>
    <w:p w14:paraId="2A7614F4" w14:textId="441A1EEE" w:rsidR="007823F2" w:rsidRPr="003C75B2" w:rsidRDefault="007823F2" w:rsidP="007823F2">
      <w:pPr>
        <w:rPr>
          <w:rFonts w:ascii="Aptos" w:hAnsi="Aptos"/>
        </w:rPr>
      </w:pPr>
      <w:r>
        <w:rPr>
          <w:rFonts w:ascii="Aptos" w:hAnsi="Aptos"/>
        </w:rPr>
        <w:t>Također se navodi da je korisnik kredita oslobođen obveza plaćanja slijedećih naknada:</w:t>
      </w:r>
    </w:p>
    <w:p w14:paraId="5F5A9B03" w14:textId="166D8B95" w:rsidR="00337710" w:rsidRPr="007823F2" w:rsidRDefault="007823F2" w:rsidP="00E67189">
      <w:pPr>
        <w:numPr>
          <w:ilvl w:val="1"/>
          <w:numId w:val="9"/>
        </w:numPr>
        <w:rPr>
          <w:rFonts w:ascii="Aptos" w:hAnsi="Aptos"/>
        </w:rPr>
      </w:pPr>
      <w:r>
        <w:rPr>
          <w:rFonts w:ascii="Aptos" w:hAnsi="Aptos"/>
          <w:u w:val="single"/>
        </w:rPr>
        <w:t>naknada za odobrenje kredita</w:t>
      </w:r>
    </w:p>
    <w:p w14:paraId="5C9C820E" w14:textId="3B0774F0" w:rsidR="007823F2" w:rsidRPr="007823F2" w:rsidRDefault="007823F2" w:rsidP="00E67189">
      <w:pPr>
        <w:numPr>
          <w:ilvl w:val="1"/>
          <w:numId w:val="9"/>
        </w:numPr>
        <w:rPr>
          <w:rFonts w:ascii="Aptos" w:hAnsi="Aptos"/>
        </w:rPr>
      </w:pPr>
      <w:r>
        <w:rPr>
          <w:rFonts w:ascii="Aptos" w:hAnsi="Aptos"/>
          <w:u w:val="single"/>
        </w:rPr>
        <w:t>naknada na neiskorišteni dio</w:t>
      </w:r>
    </w:p>
    <w:p w14:paraId="1EF4EEBC" w14:textId="327B8217" w:rsidR="007823F2" w:rsidRPr="003C75B2" w:rsidRDefault="007823F2" w:rsidP="00E67189">
      <w:pPr>
        <w:numPr>
          <w:ilvl w:val="1"/>
          <w:numId w:val="9"/>
        </w:numPr>
        <w:rPr>
          <w:rFonts w:ascii="Aptos" w:hAnsi="Aptos"/>
        </w:rPr>
      </w:pPr>
      <w:r>
        <w:rPr>
          <w:rFonts w:ascii="Aptos" w:hAnsi="Aptos"/>
          <w:u w:val="single"/>
        </w:rPr>
        <w:t>naknada za prijevremenu otplatu kredita</w:t>
      </w:r>
    </w:p>
    <w:p w14:paraId="21D699BE" w14:textId="78FD634F" w:rsidR="00FB31FB" w:rsidRPr="003C75B2" w:rsidRDefault="00B93DCD" w:rsidP="00B93DCD">
      <w:pPr>
        <w:spacing w:line="240" w:lineRule="auto"/>
        <w:jc w:val="left"/>
        <w:rPr>
          <w:rFonts w:ascii="Aptos" w:hAnsi="Aptos"/>
        </w:rPr>
      </w:pPr>
      <w:r w:rsidRPr="003C75B2">
        <w:rPr>
          <w:rFonts w:ascii="Aptos" w:hAnsi="Aptos"/>
        </w:rPr>
        <w:br w:type="page"/>
      </w:r>
    </w:p>
    <w:p w14:paraId="26E03580" w14:textId="5AA16236" w:rsidR="008C3F9F" w:rsidRPr="003C75B2" w:rsidRDefault="008C3F9F" w:rsidP="005457F0">
      <w:pPr>
        <w:pStyle w:val="Naslov1"/>
        <w:ind w:left="426" w:hanging="437"/>
        <w:rPr>
          <w:rFonts w:ascii="Aptos" w:hAnsi="Aptos"/>
        </w:rPr>
      </w:pPr>
      <w:r w:rsidRPr="003C75B2">
        <w:rPr>
          <w:rFonts w:ascii="Aptos" w:hAnsi="Aptos"/>
        </w:rPr>
        <w:lastRenderedPageBreak/>
        <w:t xml:space="preserve">REKAPITULACIJA INVESTICIJSKOG ULAGANJA SA OSVRTOM  NA </w:t>
      </w:r>
      <w:r w:rsidR="0081470B" w:rsidRPr="003C75B2">
        <w:rPr>
          <w:rFonts w:ascii="Aptos" w:hAnsi="Aptos"/>
        </w:rPr>
        <w:t>IZVORE FINANCIRANJA</w:t>
      </w:r>
      <w:r w:rsidR="00607862" w:rsidRPr="003C75B2">
        <w:rPr>
          <w:rFonts w:ascii="Aptos" w:hAnsi="Aptos"/>
        </w:rPr>
        <w:t xml:space="preserve"> </w:t>
      </w:r>
    </w:p>
    <w:p w14:paraId="22E60FAB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</w:p>
    <w:p w14:paraId="027128AD" w14:textId="77777777" w:rsidR="008C3F9F" w:rsidRPr="003C75B2" w:rsidRDefault="008C3F9F" w:rsidP="00B42CC1">
      <w:pPr>
        <w:rPr>
          <w:rFonts w:ascii="Aptos" w:hAnsi="Aptos"/>
        </w:rPr>
      </w:pPr>
    </w:p>
    <w:p w14:paraId="4A3218AA" w14:textId="71A330D1" w:rsidR="008C3F9F" w:rsidRPr="00171FC5" w:rsidRDefault="008C3F9F" w:rsidP="00B42CC1">
      <w:pPr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>Ukupna  investicijska ulaganja u 202</w:t>
      </w:r>
      <w:r w:rsidR="00171FC5" w:rsidRPr="00171FC5">
        <w:rPr>
          <w:rFonts w:ascii="Aptos" w:hAnsi="Aptos"/>
          <w:color w:val="000000" w:themeColor="text1"/>
        </w:rPr>
        <w:t>6</w:t>
      </w:r>
      <w:r w:rsidRPr="00171FC5">
        <w:rPr>
          <w:rFonts w:ascii="Aptos" w:hAnsi="Aptos"/>
          <w:color w:val="000000" w:themeColor="text1"/>
        </w:rPr>
        <w:t>.</w:t>
      </w:r>
      <w:r w:rsidR="009274AA" w:rsidRPr="00171FC5">
        <w:rPr>
          <w:rFonts w:ascii="Aptos" w:hAnsi="Aptos"/>
          <w:color w:val="000000" w:themeColor="text1"/>
        </w:rPr>
        <w:t xml:space="preserve"> </w:t>
      </w:r>
      <w:r w:rsidRPr="00171FC5">
        <w:rPr>
          <w:rFonts w:ascii="Aptos" w:hAnsi="Aptos"/>
          <w:color w:val="000000" w:themeColor="text1"/>
        </w:rPr>
        <w:t xml:space="preserve">godini </w:t>
      </w:r>
      <w:r w:rsidR="00B520C0" w:rsidRPr="00171FC5">
        <w:rPr>
          <w:rFonts w:ascii="Aptos" w:hAnsi="Aptos"/>
          <w:color w:val="000000" w:themeColor="text1"/>
        </w:rPr>
        <w:t>planirana</w:t>
      </w:r>
      <w:r w:rsidR="00705607" w:rsidRPr="00171FC5">
        <w:rPr>
          <w:rFonts w:ascii="Aptos" w:hAnsi="Aptos"/>
          <w:color w:val="000000" w:themeColor="text1"/>
        </w:rPr>
        <w:t xml:space="preserve"> su</w:t>
      </w:r>
      <w:r w:rsidR="00B520C0" w:rsidRPr="00171FC5">
        <w:rPr>
          <w:rFonts w:ascii="Aptos" w:hAnsi="Aptos"/>
          <w:color w:val="000000" w:themeColor="text1"/>
        </w:rPr>
        <w:t xml:space="preserve"> u </w:t>
      </w:r>
      <w:r w:rsidRPr="00171FC5">
        <w:rPr>
          <w:rFonts w:ascii="Aptos" w:hAnsi="Aptos"/>
          <w:color w:val="000000" w:themeColor="text1"/>
        </w:rPr>
        <w:t>iznos</w:t>
      </w:r>
      <w:r w:rsidR="00B520C0" w:rsidRPr="00171FC5">
        <w:rPr>
          <w:rFonts w:ascii="Aptos" w:hAnsi="Aptos"/>
          <w:color w:val="000000" w:themeColor="text1"/>
        </w:rPr>
        <w:t>u</w:t>
      </w:r>
      <w:r w:rsidRPr="00171FC5">
        <w:rPr>
          <w:rFonts w:ascii="Aptos" w:hAnsi="Aptos"/>
          <w:color w:val="000000" w:themeColor="text1"/>
        </w:rPr>
        <w:t xml:space="preserve"> </w:t>
      </w:r>
      <w:r w:rsidR="00171FC5" w:rsidRPr="00171FC5">
        <w:rPr>
          <w:rFonts w:ascii="Aptos" w:hAnsi="Aptos"/>
          <w:color w:val="000000" w:themeColor="text1"/>
        </w:rPr>
        <w:t>93.596.616</w:t>
      </w:r>
      <w:r w:rsidR="00CC6A6B" w:rsidRPr="00171FC5">
        <w:rPr>
          <w:rFonts w:ascii="Aptos" w:hAnsi="Aptos"/>
          <w:color w:val="000000" w:themeColor="text1"/>
        </w:rPr>
        <w:t xml:space="preserve"> eura</w:t>
      </w:r>
      <w:r w:rsidRPr="00171FC5">
        <w:rPr>
          <w:rFonts w:ascii="Aptos" w:hAnsi="Aptos"/>
          <w:color w:val="000000" w:themeColor="text1"/>
        </w:rPr>
        <w:t xml:space="preserve">, </w:t>
      </w:r>
      <w:r w:rsidR="00705607" w:rsidRPr="00171FC5">
        <w:rPr>
          <w:rFonts w:ascii="Aptos" w:hAnsi="Aptos"/>
          <w:color w:val="000000" w:themeColor="text1"/>
        </w:rPr>
        <w:t>u 202</w:t>
      </w:r>
      <w:r w:rsidR="00171FC5" w:rsidRPr="00171FC5">
        <w:rPr>
          <w:rFonts w:ascii="Aptos" w:hAnsi="Aptos"/>
          <w:color w:val="000000" w:themeColor="text1"/>
        </w:rPr>
        <w:t>7</w:t>
      </w:r>
      <w:r w:rsidR="00705607" w:rsidRPr="00171FC5">
        <w:rPr>
          <w:rFonts w:ascii="Aptos" w:hAnsi="Aptos"/>
          <w:color w:val="000000" w:themeColor="text1"/>
        </w:rPr>
        <w:t xml:space="preserve">. godini u iznosu od </w:t>
      </w:r>
      <w:r w:rsidR="00171FC5" w:rsidRPr="00171FC5">
        <w:rPr>
          <w:rFonts w:ascii="Aptos" w:hAnsi="Aptos"/>
          <w:color w:val="000000" w:themeColor="text1"/>
        </w:rPr>
        <w:t>83.186.052</w:t>
      </w:r>
      <w:r w:rsidR="00705607" w:rsidRPr="00171FC5">
        <w:rPr>
          <w:rFonts w:ascii="Aptos" w:hAnsi="Aptos"/>
          <w:color w:val="000000" w:themeColor="text1"/>
        </w:rPr>
        <w:t xml:space="preserve"> eura, u 202</w:t>
      </w:r>
      <w:r w:rsidR="00171FC5" w:rsidRPr="00171FC5">
        <w:rPr>
          <w:rFonts w:ascii="Aptos" w:hAnsi="Aptos"/>
          <w:color w:val="000000" w:themeColor="text1"/>
        </w:rPr>
        <w:t>8</w:t>
      </w:r>
      <w:r w:rsidR="00705607" w:rsidRPr="00171FC5">
        <w:rPr>
          <w:rFonts w:ascii="Aptos" w:hAnsi="Aptos"/>
          <w:color w:val="000000" w:themeColor="text1"/>
        </w:rPr>
        <w:t xml:space="preserve">. godini u iznosu od </w:t>
      </w:r>
      <w:r w:rsidR="00171FC5" w:rsidRPr="00171FC5">
        <w:rPr>
          <w:rFonts w:ascii="Aptos" w:hAnsi="Aptos"/>
          <w:color w:val="000000" w:themeColor="text1"/>
        </w:rPr>
        <w:t>80.456.267</w:t>
      </w:r>
      <w:r w:rsidR="00705607" w:rsidRPr="00171FC5">
        <w:rPr>
          <w:rFonts w:ascii="Aptos" w:hAnsi="Aptos"/>
          <w:color w:val="000000" w:themeColor="text1"/>
        </w:rPr>
        <w:t xml:space="preserve"> eura</w:t>
      </w:r>
      <w:r w:rsidR="00171FC5" w:rsidRPr="00171FC5">
        <w:rPr>
          <w:rFonts w:ascii="Aptos" w:hAnsi="Aptos"/>
          <w:color w:val="000000" w:themeColor="text1"/>
        </w:rPr>
        <w:t xml:space="preserve"> te</w:t>
      </w:r>
      <w:r w:rsidR="00FC3049">
        <w:rPr>
          <w:rFonts w:ascii="Aptos" w:hAnsi="Aptos"/>
          <w:color w:val="000000" w:themeColor="text1"/>
        </w:rPr>
        <w:t xml:space="preserve"> </w:t>
      </w:r>
      <w:r w:rsidR="00171FC5" w:rsidRPr="00171FC5">
        <w:rPr>
          <w:rFonts w:ascii="Aptos" w:hAnsi="Aptos"/>
          <w:color w:val="000000" w:themeColor="text1"/>
        </w:rPr>
        <w:t>u 2029. godini 42.022.905 eura</w:t>
      </w:r>
      <w:r w:rsidR="00705607" w:rsidRPr="00171FC5">
        <w:rPr>
          <w:rFonts w:ascii="Aptos" w:hAnsi="Aptos"/>
          <w:color w:val="000000" w:themeColor="text1"/>
        </w:rPr>
        <w:t>.</w:t>
      </w:r>
    </w:p>
    <w:p w14:paraId="7EE904DA" w14:textId="77777777" w:rsidR="007C19C3" w:rsidRPr="00171FC5" w:rsidRDefault="007C19C3" w:rsidP="00B42CC1">
      <w:pPr>
        <w:rPr>
          <w:rFonts w:ascii="Aptos" w:hAnsi="Aptos"/>
          <w:color w:val="000000" w:themeColor="text1"/>
        </w:rPr>
      </w:pPr>
    </w:p>
    <w:p w14:paraId="4C6C20E5" w14:textId="7D01883F" w:rsidR="00CC6A6B" w:rsidRPr="00171FC5" w:rsidRDefault="00CC6A6B" w:rsidP="00B42CC1">
      <w:pPr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>U Planu za 202</w:t>
      </w:r>
      <w:r w:rsidR="00171FC5" w:rsidRPr="00171FC5">
        <w:rPr>
          <w:rFonts w:ascii="Aptos" w:hAnsi="Aptos"/>
          <w:color w:val="000000" w:themeColor="text1"/>
        </w:rPr>
        <w:t>6</w:t>
      </w:r>
      <w:r w:rsidRPr="00171FC5">
        <w:rPr>
          <w:rFonts w:ascii="Aptos" w:hAnsi="Aptos"/>
          <w:color w:val="000000" w:themeColor="text1"/>
        </w:rPr>
        <w:t>.godinu prikazana su slijedeća ulaganja:</w:t>
      </w:r>
    </w:p>
    <w:p w14:paraId="6B36DB36" w14:textId="572496FB" w:rsidR="00CC6A6B" w:rsidRPr="00171FC5" w:rsidRDefault="00CC6A6B" w:rsidP="00E67189">
      <w:pPr>
        <w:pStyle w:val="Odlomakpopisa"/>
        <w:numPr>
          <w:ilvl w:val="0"/>
          <w:numId w:val="5"/>
        </w:numPr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 xml:space="preserve">Ulaganja po pogonima i odjelima u osnovnu djelatnost u iznosu </w:t>
      </w:r>
      <w:r w:rsidR="00171FC5" w:rsidRPr="00171FC5">
        <w:rPr>
          <w:rFonts w:ascii="Aptos" w:hAnsi="Aptos"/>
          <w:color w:val="000000" w:themeColor="text1"/>
        </w:rPr>
        <w:t>5.572.723</w:t>
      </w:r>
      <w:r w:rsidRPr="00171FC5">
        <w:rPr>
          <w:rFonts w:ascii="Aptos" w:hAnsi="Aptos"/>
          <w:color w:val="000000" w:themeColor="text1"/>
        </w:rPr>
        <w:t xml:space="preserve"> eura</w:t>
      </w:r>
      <w:r w:rsidR="0037464A" w:rsidRPr="00171FC5">
        <w:rPr>
          <w:rFonts w:ascii="Aptos" w:hAnsi="Aptos"/>
          <w:color w:val="000000" w:themeColor="text1"/>
        </w:rPr>
        <w:t>,</w:t>
      </w:r>
    </w:p>
    <w:p w14:paraId="3284A7A5" w14:textId="75BB067D" w:rsidR="00CC6A6B" w:rsidRPr="00171FC5" w:rsidRDefault="00CC6A6B" w:rsidP="00E67189">
      <w:pPr>
        <w:pStyle w:val="Odlomakpopisa"/>
        <w:numPr>
          <w:ilvl w:val="0"/>
          <w:numId w:val="5"/>
        </w:numPr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 xml:space="preserve">Ulaganja u izgradnju i rekonstrukciju vodovodne mreže u iznosu </w:t>
      </w:r>
      <w:r w:rsidR="00171FC5" w:rsidRPr="00171FC5">
        <w:rPr>
          <w:rFonts w:ascii="Aptos" w:hAnsi="Aptos"/>
          <w:color w:val="000000" w:themeColor="text1"/>
        </w:rPr>
        <w:t>15.437.571</w:t>
      </w:r>
      <w:r w:rsidR="00D441CE" w:rsidRPr="00171FC5">
        <w:rPr>
          <w:rFonts w:ascii="Aptos" w:hAnsi="Aptos"/>
          <w:color w:val="000000" w:themeColor="text1"/>
        </w:rPr>
        <w:t xml:space="preserve"> </w:t>
      </w:r>
      <w:r w:rsidRPr="00171FC5">
        <w:rPr>
          <w:rFonts w:ascii="Aptos" w:hAnsi="Aptos"/>
          <w:color w:val="000000" w:themeColor="text1"/>
        </w:rPr>
        <w:t>eura</w:t>
      </w:r>
      <w:r w:rsidR="0037464A" w:rsidRPr="00171FC5">
        <w:rPr>
          <w:rFonts w:ascii="Aptos" w:hAnsi="Aptos"/>
          <w:color w:val="000000" w:themeColor="text1"/>
        </w:rPr>
        <w:t>,</w:t>
      </w:r>
    </w:p>
    <w:p w14:paraId="262036B1" w14:textId="60FA0630" w:rsidR="007E5554" w:rsidRPr="00171FC5" w:rsidRDefault="007E5554" w:rsidP="00E67189">
      <w:pPr>
        <w:pStyle w:val="Odlomakpopisa"/>
        <w:numPr>
          <w:ilvl w:val="0"/>
          <w:numId w:val="5"/>
        </w:numPr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 xml:space="preserve">Ulaganja u izgradnju i rekonstrukciju mreže odvodnje u iznosu </w:t>
      </w:r>
      <w:r w:rsidR="00171FC5" w:rsidRPr="00171FC5">
        <w:rPr>
          <w:rFonts w:ascii="Aptos" w:hAnsi="Aptos"/>
          <w:color w:val="000000" w:themeColor="text1"/>
        </w:rPr>
        <w:t>72.586.323</w:t>
      </w:r>
      <w:r w:rsidRPr="00171FC5">
        <w:rPr>
          <w:rFonts w:ascii="Aptos" w:hAnsi="Aptos"/>
          <w:color w:val="000000" w:themeColor="text1"/>
        </w:rPr>
        <w:t xml:space="preserve"> eura</w:t>
      </w:r>
      <w:r w:rsidR="0037464A" w:rsidRPr="00171FC5">
        <w:rPr>
          <w:rFonts w:ascii="Aptos" w:hAnsi="Aptos"/>
          <w:color w:val="000000" w:themeColor="text1"/>
        </w:rPr>
        <w:t>.</w:t>
      </w:r>
    </w:p>
    <w:p w14:paraId="3CDEDE4C" w14:textId="77777777" w:rsidR="00CC6A6B" w:rsidRPr="00261482" w:rsidRDefault="00CC6A6B" w:rsidP="00B42CC1">
      <w:pPr>
        <w:rPr>
          <w:rFonts w:ascii="Aptos" w:hAnsi="Aptos"/>
          <w:color w:val="EE0000"/>
        </w:rPr>
      </w:pPr>
    </w:p>
    <w:p w14:paraId="2B99823F" w14:textId="6D6E8016" w:rsidR="00F052D3" w:rsidRPr="00171FC5" w:rsidRDefault="00F052D3" w:rsidP="00B42CC1">
      <w:pPr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 xml:space="preserve">Od ukupnog iznosa ulaganja društvo Vodovod Pula d.o.o. financira iznos od </w:t>
      </w:r>
      <w:r w:rsidR="00171FC5" w:rsidRPr="00171FC5">
        <w:rPr>
          <w:rFonts w:ascii="Aptos" w:hAnsi="Aptos"/>
          <w:color w:val="000000" w:themeColor="text1"/>
        </w:rPr>
        <w:t>15.601.108</w:t>
      </w:r>
      <w:r w:rsidRPr="00171FC5">
        <w:rPr>
          <w:rFonts w:ascii="Aptos" w:hAnsi="Aptos"/>
          <w:color w:val="000000" w:themeColor="text1"/>
        </w:rPr>
        <w:t xml:space="preserve"> eura, i to kako slijedi:</w:t>
      </w:r>
    </w:p>
    <w:p w14:paraId="401CBA44" w14:textId="5356FFA6" w:rsidR="008C3F9F" w:rsidRPr="00171FC5" w:rsidRDefault="008C3F9F" w:rsidP="00E67189">
      <w:pPr>
        <w:pStyle w:val="Odlomakpopisa"/>
        <w:numPr>
          <w:ilvl w:val="0"/>
          <w:numId w:val="3"/>
        </w:numPr>
        <w:ind w:left="709"/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>osnovn</w:t>
      </w:r>
      <w:r w:rsidR="00F052D3" w:rsidRPr="00171FC5">
        <w:rPr>
          <w:rFonts w:ascii="Aptos" w:hAnsi="Aptos"/>
          <w:color w:val="000000" w:themeColor="text1"/>
        </w:rPr>
        <w:t>a</w:t>
      </w:r>
      <w:r w:rsidRPr="00171FC5">
        <w:rPr>
          <w:rFonts w:ascii="Aptos" w:hAnsi="Aptos"/>
          <w:color w:val="000000" w:themeColor="text1"/>
        </w:rPr>
        <w:t xml:space="preserve"> djelatnost</w:t>
      </w:r>
      <w:r w:rsidR="00F052D3" w:rsidRPr="00171FC5">
        <w:rPr>
          <w:rFonts w:ascii="Aptos" w:hAnsi="Aptos"/>
          <w:color w:val="000000" w:themeColor="text1"/>
        </w:rPr>
        <w:t>:</w:t>
      </w:r>
      <w:r w:rsidRPr="00171FC5">
        <w:rPr>
          <w:rFonts w:ascii="Aptos" w:hAnsi="Aptos"/>
          <w:color w:val="000000" w:themeColor="text1"/>
        </w:rPr>
        <w:t xml:space="preserve"> </w:t>
      </w:r>
      <w:r w:rsidR="00171FC5" w:rsidRPr="00171FC5">
        <w:rPr>
          <w:rFonts w:ascii="Aptos" w:hAnsi="Aptos"/>
          <w:color w:val="000000" w:themeColor="text1"/>
        </w:rPr>
        <w:t>3.429.823</w:t>
      </w:r>
      <w:r w:rsidR="00EF42B6" w:rsidRPr="00171FC5">
        <w:rPr>
          <w:rFonts w:ascii="Aptos" w:hAnsi="Aptos"/>
          <w:color w:val="000000" w:themeColor="text1"/>
        </w:rPr>
        <w:t xml:space="preserve"> </w:t>
      </w:r>
      <w:r w:rsidR="00CC6A6B" w:rsidRPr="00171FC5">
        <w:rPr>
          <w:rFonts w:ascii="Aptos" w:hAnsi="Aptos"/>
          <w:color w:val="000000" w:themeColor="text1"/>
        </w:rPr>
        <w:t>eura</w:t>
      </w:r>
    </w:p>
    <w:p w14:paraId="2922A4A3" w14:textId="5B290F22" w:rsidR="007E5554" w:rsidRPr="00171FC5" w:rsidRDefault="007E5554" w:rsidP="00E67189">
      <w:pPr>
        <w:pStyle w:val="Odlomakpopisa"/>
        <w:numPr>
          <w:ilvl w:val="0"/>
          <w:numId w:val="3"/>
        </w:numPr>
        <w:ind w:left="709"/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>vodovodn</w:t>
      </w:r>
      <w:r w:rsidR="00F052D3" w:rsidRPr="00171FC5">
        <w:rPr>
          <w:rFonts w:ascii="Aptos" w:hAnsi="Aptos"/>
          <w:color w:val="000000" w:themeColor="text1"/>
        </w:rPr>
        <w:t>a</w:t>
      </w:r>
      <w:r w:rsidRPr="00171FC5">
        <w:rPr>
          <w:rFonts w:ascii="Aptos" w:hAnsi="Aptos"/>
          <w:color w:val="000000" w:themeColor="text1"/>
        </w:rPr>
        <w:t xml:space="preserve"> mrež</w:t>
      </w:r>
      <w:r w:rsidR="00F052D3" w:rsidRPr="00171FC5">
        <w:rPr>
          <w:rFonts w:ascii="Aptos" w:hAnsi="Aptos"/>
          <w:color w:val="000000" w:themeColor="text1"/>
        </w:rPr>
        <w:t>a</w:t>
      </w:r>
      <w:r w:rsidRPr="00171FC5">
        <w:rPr>
          <w:rFonts w:ascii="Aptos" w:hAnsi="Aptos"/>
          <w:color w:val="000000" w:themeColor="text1"/>
        </w:rPr>
        <w:t xml:space="preserve"> </w:t>
      </w:r>
      <w:r w:rsidR="00171FC5" w:rsidRPr="00171FC5">
        <w:rPr>
          <w:rFonts w:ascii="Aptos" w:hAnsi="Aptos"/>
          <w:color w:val="000000" w:themeColor="text1"/>
        </w:rPr>
        <w:t>3.046.362</w:t>
      </w:r>
      <w:r w:rsidRPr="00171FC5">
        <w:rPr>
          <w:rFonts w:ascii="Aptos" w:hAnsi="Aptos"/>
          <w:color w:val="000000" w:themeColor="text1"/>
        </w:rPr>
        <w:t xml:space="preserve"> eura.</w:t>
      </w:r>
    </w:p>
    <w:p w14:paraId="3112C434" w14:textId="38660831" w:rsidR="007E5554" w:rsidRPr="00171FC5" w:rsidRDefault="007E5554" w:rsidP="00E67189">
      <w:pPr>
        <w:pStyle w:val="Odlomakpopisa"/>
        <w:numPr>
          <w:ilvl w:val="0"/>
          <w:numId w:val="3"/>
        </w:numPr>
        <w:ind w:left="709"/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>mrež</w:t>
      </w:r>
      <w:r w:rsidR="00F052D3" w:rsidRPr="00171FC5">
        <w:rPr>
          <w:rFonts w:ascii="Aptos" w:hAnsi="Aptos"/>
          <w:color w:val="000000" w:themeColor="text1"/>
        </w:rPr>
        <w:t>a</w:t>
      </w:r>
      <w:r w:rsidRPr="00171FC5">
        <w:rPr>
          <w:rFonts w:ascii="Aptos" w:hAnsi="Aptos"/>
          <w:color w:val="000000" w:themeColor="text1"/>
        </w:rPr>
        <w:t xml:space="preserve"> odvodnj</w:t>
      </w:r>
      <w:r w:rsidR="00F052D3" w:rsidRPr="00171FC5">
        <w:rPr>
          <w:rFonts w:ascii="Aptos" w:hAnsi="Aptos"/>
          <w:color w:val="000000" w:themeColor="text1"/>
        </w:rPr>
        <w:t>a</w:t>
      </w:r>
      <w:r w:rsidRPr="00171FC5">
        <w:rPr>
          <w:rFonts w:ascii="Aptos" w:hAnsi="Aptos"/>
          <w:color w:val="000000" w:themeColor="text1"/>
        </w:rPr>
        <w:t xml:space="preserve"> </w:t>
      </w:r>
      <w:r w:rsidR="00171FC5" w:rsidRPr="00171FC5">
        <w:rPr>
          <w:rFonts w:ascii="Aptos" w:hAnsi="Aptos"/>
          <w:color w:val="000000" w:themeColor="text1"/>
        </w:rPr>
        <w:t>9.124.923</w:t>
      </w:r>
      <w:r w:rsidRPr="00171FC5">
        <w:rPr>
          <w:rFonts w:ascii="Aptos" w:hAnsi="Aptos"/>
          <w:color w:val="000000" w:themeColor="text1"/>
        </w:rPr>
        <w:t xml:space="preserve"> eura.</w:t>
      </w:r>
    </w:p>
    <w:p w14:paraId="37FDC134" w14:textId="77777777" w:rsidR="007E5554" w:rsidRPr="00261482" w:rsidRDefault="007E5554" w:rsidP="00B42CC1">
      <w:pPr>
        <w:rPr>
          <w:rFonts w:ascii="Aptos" w:hAnsi="Aptos"/>
          <w:color w:val="EE0000"/>
        </w:rPr>
      </w:pPr>
    </w:p>
    <w:p w14:paraId="1CE9B837" w14:textId="77777777" w:rsidR="008C3F9F" w:rsidRPr="00171FC5" w:rsidRDefault="008C3F9F" w:rsidP="00B42CC1">
      <w:pPr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>Vodovod financira navedena ulaganja iz slijedećih izvora:</w:t>
      </w:r>
    </w:p>
    <w:p w14:paraId="4D4CE508" w14:textId="331650C4" w:rsidR="008C3F9F" w:rsidRPr="00171FC5" w:rsidRDefault="007E5554" w:rsidP="00E67189">
      <w:pPr>
        <w:pStyle w:val="Odlomakpopisa"/>
        <w:numPr>
          <w:ilvl w:val="0"/>
          <w:numId w:val="4"/>
        </w:numPr>
        <w:ind w:left="709"/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>vlastita sredstva u iznosu</w:t>
      </w:r>
      <w:r w:rsidR="008C3F9F" w:rsidRPr="00171FC5">
        <w:rPr>
          <w:rFonts w:ascii="Aptos" w:hAnsi="Aptos"/>
          <w:color w:val="000000" w:themeColor="text1"/>
        </w:rPr>
        <w:t xml:space="preserve"> </w:t>
      </w:r>
      <w:r w:rsidR="00171FC5" w:rsidRPr="00171FC5">
        <w:rPr>
          <w:rFonts w:ascii="Aptos" w:hAnsi="Aptos"/>
          <w:color w:val="000000" w:themeColor="text1"/>
        </w:rPr>
        <w:t>3.564.286</w:t>
      </w:r>
      <w:r w:rsidR="00CC6A6B" w:rsidRPr="00171FC5">
        <w:rPr>
          <w:rFonts w:ascii="Aptos" w:hAnsi="Aptos"/>
          <w:color w:val="000000" w:themeColor="text1"/>
        </w:rPr>
        <w:t xml:space="preserve"> eura</w:t>
      </w:r>
    </w:p>
    <w:p w14:paraId="19FB2F96" w14:textId="5E35C880" w:rsidR="007E5554" w:rsidRPr="00171FC5" w:rsidRDefault="008C3F9F" w:rsidP="00E67189">
      <w:pPr>
        <w:pStyle w:val="Odlomakpopisa"/>
        <w:numPr>
          <w:ilvl w:val="0"/>
          <w:numId w:val="4"/>
        </w:numPr>
        <w:ind w:left="709"/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 xml:space="preserve">naknada za razvoj </w:t>
      </w:r>
      <w:r w:rsidR="00171FC5" w:rsidRPr="00171FC5">
        <w:rPr>
          <w:rFonts w:ascii="Aptos" w:hAnsi="Aptos"/>
          <w:color w:val="000000" w:themeColor="text1"/>
        </w:rPr>
        <w:t>12.036.822 eura</w:t>
      </w:r>
    </w:p>
    <w:p w14:paraId="1B32DD82" w14:textId="77777777" w:rsidR="007E5554" w:rsidRPr="00261482" w:rsidRDefault="007E5554" w:rsidP="00B42CC1">
      <w:pPr>
        <w:rPr>
          <w:rFonts w:ascii="Aptos" w:hAnsi="Aptos"/>
          <w:color w:val="EE0000"/>
        </w:rPr>
      </w:pPr>
    </w:p>
    <w:p w14:paraId="09687203" w14:textId="4C0B917D" w:rsidR="008C3F9F" w:rsidRPr="00171FC5" w:rsidRDefault="008C3F9F" w:rsidP="00B42CC1">
      <w:pPr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 xml:space="preserve">Ostali izvori financiranja </w:t>
      </w:r>
      <w:r w:rsidR="007E5554" w:rsidRPr="00171FC5">
        <w:rPr>
          <w:rFonts w:ascii="Aptos" w:hAnsi="Aptos"/>
          <w:color w:val="000000" w:themeColor="text1"/>
        </w:rPr>
        <w:t xml:space="preserve">iznose </w:t>
      </w:r>
      <w:r w:rsidR="00171FC5" w:rsidRPr="00171FC5">
        <w:rPr>
          <w:rFonts w:ascii="Aptos" w:hAnsi="Aptos"/>
          <w:color w:val="000000" w:themeColor="text1"/>
        </w:rPr>
        <w:t>77.995.508</w:t>
      </w:r>
      <w:r w:rsidR="007E5554" w:rsidRPr="00171FC5">
        <w:rPr>
          <w:rFonts w:ascii="Aptos" w:hAnsi="Aptos"/>
          <w:color w:val="000000" w:themeColor="text1"/>
        </w:rPr>
        <w:t xml:space="preserve"> eur</w:t>
      </w:r>
      <w:r w:rsidR="00171FC5" w:rsidRPr="00171FC5">
        <w:rPr>
          <w:rFonts w:ascii="Aptos" w:hAnsi="Aptos"/>
          <w:color w:val="000000" w:themeColor="text1"/>
        </w:rPr>
        <w:t>a</w:t>
      </w:r>
      <w:r w:rsidR="007E5554" w:rsidRPr="00171FC5">
        <w:rPr>
          <w:rFonts w:ascii="Aptos" w:hAnsi="Aptos"/>
          <w:color w:val="000000" w:themeColor="text1"/>
        </w:rPr>
        <w:t xml:space="preserve"> i po izvorima </w:t>
      </w:r>
      <w:r w:rsidRPr="00171FC5">
        <w:rPr>
          <w:rFonts w:ascii="Aptos" w:hAnsi="Aptos"/>
          <w:color w:val="000000" w:themeColor="text1"/>
        </w:rPr>
        <w:t>su slijedeći:</w:t>
      </w:r>
    </w:p>
    <w:p w14:paraId="06EA8FE5" w14:textId="032FF8AC" w:rsidR="008C3F9F" w:rsidRPr="00171FC5" w:rsidRDefault="008C3F9F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 xml:space="preserve">općine i gradovi u iznosu </w:t>
      </w:r>
      <w:r w:rsidR="00171FC5" w:rsidRPr="00171FC5">
        <w:rPr>
          <w:rFonts w:ascii="Aptos" w:hAnsi="Aptos"/>
          <w:color w:val="000000" w:themeColor="text1"/>
        </w:rPr>
        <w:t>1.662.320</w:t>
      </w:r>
      <w:r w:rsidR="00CC6A6B" w:rsidRPr="00171FC5">
        <w:rPr>
          <w:rFonts w:ascii="Aptos" w:hAnsi="Aptos"/>
          <w:color w:val="000000" w:themeColor="text1"/>
        </w:rPr>
        <w:t xml:space="preserve"> eura</w:t>
      </w:r>
      <w:r w:rsidRPr="00171FC5">
        <w:rPr>
          <w:rFonts w:ascii="Aptos" w:hAnsi="Aptos"/>
          <w:color w:val="000000" w:themeColor="text1"/>
        </w:rPr>
        <w:t>;</w:t>
      </w:r>
    </w:p>
    <w:p w14:paraId="6F9EFD82" w14:textId="21397DD4" w:rsidR="008C3F9F" w:rsidRPr="00171FC5" w:rsidRDefault="008C3F9F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171FC5">
        <w:rPr>
          <w:rFonts w:ascii="Aptos" w:hAnsi="Aptos"/>
          <w:color w:val="000000" w:themeColor="text1"/>
        </w:rPr>
        <w:t xml:space="preserve">Hrvatske vode u iznosu </w:t>
      </w:r>
      <w:r w:rsidR="00171FC5" w:rsidRPr="00171FC5">
        <w:rPr>
          <w:rFonts w:ascii="Aptos" w:hAnsi="Aptos"/>
          <w:color w:val="000000" w:themeColor="text1"/>
        </w:rPr>
        <w:t>2.702.736</w:t>
      </w:r>
      <w:r w:rsidR="00CC6A6B" w:rsidRPr="00171FC5">
        <w:rPr>
          <w:rFonts w:ascii="Aptos" w:hAnsi="Aptos"/>
          <w:color w:val="000000" w:themeColor="text1"/>
        </w:rPr>
        <w:t xml:space="preserve"> eura</w:t>
      </w:r>
      <w:r w:rsidRPr="00171FC5">
        <w:rPr>
          <w:rFonts w:ascii="Aptos" w:hAnsi="Aptos"/>
          <w:color w:val="000000" w:themeColor="text1"/>
        </w:rPr>
        <w:t>;</w:t>
      </w:r>
    </w:p>
    <w:p w14:paraId="417062B5" w14:textId="35F844F1" w:rsidR="008072CD" w:rsidRPr="00034715" w:rsidRDefault="00203BB5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034715">
        <w:rPr>
          <w:rFonts w:ascii="Aptos" w:hAnsi="Aptos"/>
          <w:color w:val="000000" w:themeColor="text1"/>
        </w:rPr>
        <w:t xml:space="preserve">Sredstva putem EU fondova u iznosu </w:t>
      </w:r>
      <w:r w:rsidR="00034715" w:rsidRPr="00034715">
        <w:rPr>
          <w:rFonts w:ascii="Aptos" w:hAnsi="Aptos"/>
          <w:color w:val="000000" w:themeColor="text1"/>
        </w:rPr>
        <w:t>53.771.334</w:t>
      </w:r>
      <w:r w:rsidR="00CC6A6B" w:rsidRPr="00034715">
        <w:rPr>
          <w:rFonts w:ascii="Aptos" w:hAnsi="Aptos"/>
          <w:color w:val="000000" w:themeColor="text1"/>
        </w:rPr>
        <w:t xml:space="preserve"> eura</w:t>
      </w:r>
      <w:r w:rsidRPr="00034715">
        <w:rPr>
          <w:rFonts w:ascii="Aptos" w:hAnsi="Aptos"/>
          <w:color w:val="000000" w:themeColor="text1"/>
        </w:rPr>
        <w:t>;</w:t>
      </w:r>
      <w:r w:rsidR="002F2ED8" w:rsidRPr="00034715">
        <w:rPr>
          <w:rFonts w:ascii="Aptos" w:hAnsi="Aptos"/>
          <w:color w:val="000000" w:themeColor="text1"/>
        </w:rPr>
        <w:t xml:space="preserve"> </w:t>
      </w:r>
    </w:p>
    <w:p w14:paraId="55120292" w14:textId="0EC708A8" w:rsidR="000920CE" w:rsidRPr="00034715" w:rsidRDefault="00DE73A7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034715">
        <w:rPr>
          <w:rFonts w:ascii="Aptos" w:hAnsi="Aptos"/>
          <w:color w:val="000000" w:themeColor="text1"/>
        </w:rPr>
        <w:t>o</w:t>
      </w:r>
      <w:r w:rsidR="000920CE" w:rsidRPr="00034715">
        <w:rPr>
          <w:rFonts w:ascii="Aptos" w:hAnsi="Aptos"/>
          <w:color w:val="000000" w:themeColor="text1"/>
        </w:rPr>
        <w:t>stali investitori</w:t>
      </w:r>
      <w:r w:rsidRPr="00034715">
        <w:rPr>
          <w:rFonts w:ascii="Aptos" w:hAnsi="Aptos"/>
          <w:color w:val="000000" w:themeColor="text1"/>
        </w:rPr>
        <w:t xml:space="preserve"> u iznosu od </w:t>
      </w:r>
      <w:r w:rsidR="00034715" w:rsidRPr="00034715">
        <w:rPr>
          <w:rFonts w:ascii="Aptos" w:hAnsi="Aptos"/>
          <w:color w:val="000000" w:themeColor="text1"/>
        </w:rPr>
        <w:t>938.200</w:t>
      </w:r>
      <w:r w:rsidRPr="00034715">
        <w:rPr>
          <w:rFonts w:ascii="Aptos" w:hAnsi="Aptos"/>
          <w:color w:val="000000" w:themeColor="text1"/>
        </w:rPr>
        <w:t xml:space="preserve"> eura </w:t>
      </w:r>
    </w:p>
    <w:p w14:paraId="5CF719C1" w14:textId="3C751729" w:rsidR="007E5554" w:rsidRPr="00034715" w:rsidRDefault="007E5554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034715">
        <w:rPr>
          <w:rFonts w:ascii="Aptos" w:hAnsi="Aptos"/>
          <w:color w:val="000000" w:themeColor="text1"/>
        </w:rPr>
        <w:t xml:space="preserve">ostali izvori (Aglomeracija Pula sjever jednim dijelom će se financirati sredstvima Ministarstva gospodarstva i održivog razvoja) u iznosu </w:t>
      </w:r>
      <w:r w:rsidR="00034715" w:rsidRPr="00034715">
        <w:rPr>
          <w:rFonts w:ascii="Aptos" w:hAnsi="Aptos"/>
          <w:color w:val="000000" w:themeColor="text1"/>
        </w:rPr>
        <w:t>1.954.094</w:t>
      </w:r>
      <w:r w:rsidRPr="00034715">
        <w:rPr>
          <w:rFonts w:ascii="Aptos" w:hAnsi="Aptos"/>
          <w:color w:val="000000" w:themeColor="text1"/>
        </w:rPr>
        <w:t xml:space="preserve"> eura</w:t>
      </w:r>
      <w:r w:rsidR="00ED1AED" w:rsidRPr="00034715">
        <w:rPr>
          <w:rFonts w:ascii="Aptos" w:hAnsi="Aptos"/>
          <w:color w:val="000000" w:themeColor="text1"/>
        </w:rPr>
        <w:t>;</w:t>
      </w:r>
      <w:r w:rsidRPr="00034715">
        <w:rPr>
          <w:rFonts w:ascii="Aptos" w:hAnsi="Aptos"/>
          <w:color w:val="000000" w:themeColor="text1"/>
        </w:rPr>
        <w:t xml:space="preserve"> </w:t>
      </w:r>
    </w:p>
    <w:p w14:paraId="0EA3ED17" w14:textId="73065B4E" w:rsidR="007E5554" w:rsidRPr="00034715" w:rsidRDefault="007E5554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034715">
        <w:rPr>
          <w:rFonts w:ascii="Aptos" w:hAnsi="Aptos"/>
          <w:color w:val="000000" w:themeColor="text1"/>
        </w:rPr>
        <w:t xml:space="preserve">ostali izvori (vezano za projekt Aglomeracija Pula </w:t>
      </w:r>
      <w:r w:rsidR="00D441CE" w:rsidRPr="00034715">
        <w:rPr>
          <w:rFonts w:ascii="Aptos" w:hAnsi="Aptos"/>
          <w:color w:val="000000" w:themeColor="text1"/>
        </w:rPr>
        <w:t>centar</w:t>
      </w:r>
      <w:r w:rsidRPr="00034715">
        <w:rPr>
          <w:rFonts w:ascii="Aptos" w:hAnsi="Aptos"/>
          <w:color w:val="000000" w:themeColor="text1"/>
        </w:rPr>
        <w:t xml:space="preserve">) u iznosu </w:t>
      </w:r>
      <w:r w:rsidR="00034715" w:rsidRPr="00034715">
        <w:rPr>
          <w:rFonts w:ascii="Aptos" w:hAnsi="Aptos"/>
          <w:color w:val="000000" w:themeColor="text1"/>
        </w:rPr>
        <w:t>6.024.343</w:t>
      </w:r>
      <w:r w:rsidR="00D441CE" w:rsidRPr="00034715">
        <w:rPr>
          <w:rFonts w:ascii="Aptos" w:hAnsi="Aptos"/>
          <w:color w:val="000000" w:themeColor="text1"/>
        </w:rPr>
        <w:t xml:space="preserve"> eura,  ovisno o ostvarivanju prava na prijavu za sufinanciranje kroz postupak izravne dodjele bespovratnih sredstava</w:t>
      </w:r>
      <w:r w:rsidR="00DE2460" w:rsidRPr="00034715">
        <w:rPr>
          <w:rFonts w:ascii="Aptos" w:hAnsi="Aptos"/>
          <w:color w:val="000000" w:themeColor="text1"/>
        </w:rPr>
        <w:t>;</w:t>
      </w:r>
    </w:p>
    <w:p w14:paraId="6D680E21" w14:textId="1D8D0CB2" w:rsidR="00034715" w:rsidRPr="00034715" w:rsidRDefault="00034715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034715">
        <w:rPr>
          <w:rFonts w:ascii="Aptos" w:hAnsi="Aptos"/>
          <w:color w:val="000000" w:themeColor="text1"/>
        </w:rPr>
        <w:t>ostali izvori (vezano za Aglomeraciju Labin-Raša-Rabac) u iznosu 5.424.227 eura</w:t>
      </w:r>
    </w:p>
    <w:p w14:paraId="32EE4DB1" w14:textId="6406ACA9" w:rsidR="00DE2460" w:rsidRPr="00034715" w:rsidRDefault="00DE2460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034715">
        <w:rPr>
          <w:rFonts w:ascii="Aptos" w:hAnsi="Aptos"/>
          <w:color w:val="000000" w:themeColor="text1"/>
        </w:rPr>
        <w:t xml:space="preserve">ostali izvori (vezano za druge projekte za koje još nije dogovoren izvor financiranja) u iznosu od </w:t>
      </w:r>
      <w:r w:rsidR="00034715" w:rsidRPr="00034715">
        <w:rPr>
          <w:rFonts w:ascii="Aptos" w:hAnsi="Aptos"/>
          <w:color w:val="000000" w:themeColor="text1"/>
        </w:rPr>
        <w:t>2.587.065</w:t>
      </w:r>
      <w:r w:rsidRPr="00034715">
        <w:rPr>
          <w:rFonts w:ascii="Aptos" w:hAnsi="Aptos"/>
          <w:color w:val="000000" w:themeColor="text1"/>
        </w:rPr>
        <w:t xml:space="preserve"> eura</w:t>
      </w:r>
    </w:p>
    <w:p w14:paraId="41CB3504" w14:textId="3A8147C0" w:rsidR="007E5554" w:rsidRPr="00034715" w:rsidRDefault="00BB73C0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034715">
        <w:rPr>
          <w:rFonts w:ascii="Aptos" w:hAnsi="Aptos"/>
          <w:color w:val="000000" w:themeColor="text1"/>
        </w:rPr>
        <w:t xml:space="preserve">putem kredita u iznosu </w:t>
      </w:r>
      <w:r w:rsidR="007D3ABA" w:rsidRPr="00034715">
        <w:rPr>
          <w:rFonts w:ascii="Aptos" w:hAnsi="Aptos"/>
          <w:color w:val="000000" w:themeColor="text1"/>
        </w:rPr>
        <w:t>2.</w:t>
      </w:r>
      <w:r w:rsidR="00034715" w:rsidRPr="00034715">
        <w:rPr>
          <w:rFonts w:ascii="Aptos" w:hAnsi="Aptos"/>
          <w:color w:val="000000" w:themeColor="text1"/>
        </w:rPr>
        <w:t>412.789</w:t>
      </w:r>
      <w:r w:rsidRPr="00034715">
        <w:rPr>
          <w:rFonts w:ascii="Aptos" w:hAnsi="Aptos"/>
          <w:color w:val="000000" w:themeColor="text1"/>
        </w:rPr>
        <w:t xml:space="preserve"> eura</w:t>
      </w:r>
      <w:r w:rsidR="00ED1AED" w:rsidRPr="00034715">
        <w:rPr>
          <w:rFonts w:ascii="Aptos" w:hAnsi="Aptos"/>
          <w:color w:val="000000" w:themeColor="text1"/>
        </w:rPr>
        <w:t>;</w:t>
      </w:r>
    </w:p>
    <w:p w14:paraId="2BBDB3FE" w14:textId="16FC47F4" w:rsidR="008072CD" w:rsidRPr="00034715" w:rsidRDefault="007E5554" w:rsidP="00E67189">
      <w:pPr>
        <w:pStyle w:val="Odlomakpopisa"/>
        <w:numPr>
          <w:ilvl w:val="0"/>
          <w:numId w:val="6"/>
        </w:numPr>
        <w:ind w:left="709"/>
        <w:rPr>
          <w:rFonts w:ascii="Aptos" w:hAnsi="Aptos"/>
          <w:color w:val="000000" w:themeColor="text1"/>
        </w:rPr>
      </w:pPr>
      <w:r w:rsidRPr="00034715">
        <w:rPr>
          <w:rFonts w:ascii="Aptos" w:hAnsi="Aptos"/>
          <w:color w:val="000000" w:themeColor="text1"/>
        </w:rPr>
        <w:t xml:space="preserve">putem financijskog leasinga u iznosu </w:t>
      </w:r>
      <w:r w:rsidR="00034715" w:rsidRPr="00034715">
        <w:rPr>
          <w:rFonts w:ascii="Aptos" w:hAnsi="Aptos"/>
          <w:color w:val="000000" w:themeColor="text1"/>
        </w:rPr>
        <w:t>518.400</w:t>
      </w:r>
      <w:r w:rsidRPr="00034715">
        <w:rPr>
          <w:rFonts w:ascii="Aptos" w:hAnsi="Aptos"/>
          <w:color w:val="000000" w:themeColor="text1"/>
        </w:rPr>
        <w:t xml:space="preserve"> eura</w:t>
      </w:r>
      <w:r w:rsidR="00BB73C0" w:rsidRPr="00034715">
        <w:rPr>
          <w:rFonts w:ascii="Aptos" w:hAnsi="Aptos"/>
          <w:color w:val="000000" w:themeColor="text1"/>
        </w:rPr>
        <w:t>.</w:t>
      </w:r>
    </w:p>
    <w:p w14:paraId="27AEF370" w14:textId="77777777" w:rsidR="00BB73C0" w:rsidRPr="00261482" w:rsidRDefault="00BB73C0" w:rsidP="00B42CC1">
      <w:pPr>
        <w:rPr>
          <w:rFonts w:ascii="Aptos" w:hAnsi="Aptos"/>
          <w:color w:val="EE0000"/>
        </w:rPr>
      </w:pPr>
    </w:p>
    <w:p w14:paraId="238B5791" w14:textId="402A75CF" w:rsidR="00DD0D91" w:rsidRPr="00D0546E" w:rsidRDefault="00C01484" w:rsidP="00B42CC1">
      <w:pPr>
        <w:rPr>
          <w:rFonts w:ascii="Aptos" w:hAnsi="Aptos"/>
          <w:color w:val="000000" w:themeColor="text1"/>
        </w:rPr>
      </w:pPr>
      <w:bookmarkStart w:id="2" w:name="_Hlk184206633"/>
      <w:r w:rsidRPr="00D0546E">
        <w:rPr>
          <w:rFonts w:ascii="Aptos" w:hAnsi="Aptos"/>
          <w:color w:val="000000" w:themeColor="text1"/>
        </w:rPr>
        <w:t>D</w:t>
      </w:r>
      <w:r w:rsidR="00926B8D" w:rsidRPr="00D0546E">
        <w:rPr>
          <w:rFonts w:ascii="Aptos" w:hAnsi="Aptos"/>
          <w:color w:val="000000" w:themeColor="text1"/>
        </w:rPr>
        <w:t>odatno, Društvo ima sklopljene ugovore o financiranju građenja vodnih građevina za potrebe privatnih investitora</w:t>
      </w:r>
      <w:r w:rsidR="00FC3049" w:rsidRPr="00D0546E">
        <w:rPr>
          <w:rFonts w:ascii="Aptos" w:hAnsi="Aptos"/>
          <w:color w:val="000000" w:themeColor="text1"/>
        </w:rPr>
        <w:t>.</w:t>
      </w:r>
    </w:p>
    <w:bookmarkEnd w:id="2"/>
    <w:p w14:paraId="673B83AE" w14:textId="77777777" w:rsidR="00C01484" w:rsidRPr="00261482" w:rsidRDefault="00C01484" w:rsidP="00B42CC1">
      <w:pPr>
        <w:rPr>
          <w:rFonts w:ascii="Aptos" w:hAnsi="Aptos"/>
          <w:color w:val="EE0000"/>
        </w:rPr>
      </w:pPr>
    </w:p>
    <w:p w14:paraId="51A1DE63" w14:textId="77777777" w:rsidR="00E122C3" w:rsidRPr="00E122C3" w:rsidRDefault="00E122C3" w:rsidP="00E122C3">
      <w:pPr>
        <w:rPr>
          <w:rFonts w:ascii="Aptos" w:hAnsi="Aptos"/>
          <w:color w:val="000000" w:themeColor="text1"/>
        </w:rPr>
      </w:pPr>
      <w:r w:rsidRPr="00E122C3">
        <w:rPr>
          <w:rFonts w:ascii="Aptos" w:hAnsi="Aptos"/>
          <w:color w:val="000000" w:themeColor="text1"/>
        </w:rPr>
        <w:t xml:space="preserve">Za projekt </w:t>
      </w:r>
      <w:r w:rsidRPr="00E122C3">
        <w:rPr>
          <w:rFonts w:ascii="Aptos" w:hAnsi="Aptos"/>
          <w:b/>
          <w:bCs/>
          <w:color w:val="000000" w:themeColor="text1"/>
        </w:rPr>
        <w:t>aglomeracije Pula Sjever</w:t>
      </w:r>
      <w:r w:rsidRPr="00E122C3">
        <w:rPr>
          <w:rFonts w:ascii="Aptos" w:hAnsi="Aptos"/>
          <w:color w:val="000000" w:themeColor="text1"/>
        </w:rPr>
        <w:t xml:space="preserve"> u planu za 2026. do 2028. godine ukupno je predviđena vrijednost od 30.980.454 eura. Planirano je da će projekt biti realiziran do kraja 2028. godine. Na temelju potpisanog Ugovora o sufinanciranju projekta aglomeracija Pula Sjever, iz sredstava </w:t>
      </w:r>
      <w:r w:rsidRPr="00E122C3">
        <w:rPr>
          <w:rFonts w:ascii="Aptos" w:hAnsi="Aptos"/>
          <w:color w:val="000000" w:themeColor="text1"/>
        </w:rPr>
        <w:lastRenderedPageBreak/>
        <w:t xml:space="preserve">Nacionalnog plana oporavka i otpornosti financirat će se iznos do 22.588.182 eura, dok će se ostalo financirati putem Hrvatskih voda, Ministarstva gospodarstva i održivog razvoja, putem naplaćene naknade za razvoj te iz dugoročnog kredita. </w:t>
      </w:r>
    </w:p>
    <w:p w14:paraId="49DD4C83" w14:textId="77777777" w:rsidR="00E122C3" w:rsidRPr="00E122C3" w:rsidRDefault="00E122C3" w:rsidP="00E122C3">
      <w:pPr>
        <w:rPr>
          <w:rFonts w:ascii="Aptos" w:hAnsi="Aptos"/>
          <w:color w:val="000000" w:themeColor="text1"/>
        </w:rPr>
      </w:pPr>
    </w:p>
    <w:p w14:paraId="49CD218B" w14:textId="77777777" w:rsidR="00E122C3" w:rsidRPr="00E122C3" w:rsidRDefault="00E122C3" w:rsidP="00E122C3">
      <w:pPr>
        <w:rPr>
          <w:rFonts w:ascii="Aptos" w:hAnsi="Aptos"/>
          <w:color w:val="000000" w:themeColor="text1"/>
        </w:rPr>
      </w:pPr>
      <w:r w:rsidRPr="00E122C3">
        <w:rPr>
          <w:rFonts w:ascii="Aptos" w:hAnsi="Aptos"/>
          <w:color w:val="000000" w:themeColor="text1"/>
        </w:rPr>
        <w:t>U tijeku je prebacivanje projekta aglomeracija Pula Sjever iz Programa Nacionalni plan oporavka i otpornosti u Program iz područja teritorijalnih ulaganja i pravedne tranzicije za financijsko razdoblje 2021.-2027.</w:t>
      </w:r>
    </w:p>
    <w:p w14:paraId="7A5BFF7A" w14:textId="77777777" w:rsidR="00E122C3" w:rsidRPr="00E122C3" w:rsidRDefault="00E122C3" w:rsidP="00E122C3">
      <w:pPr>
        <w:rPr>
          <w:rFonts w:ascii="Aptos" w:hAnsi="Aptos"/>
          <w:color w:val="000000" w:themeColor="text1"/>
        </w:rPr>
      </w:pPr>
    </w:p>
    <w:p w14:paraId="3664EC1F" w14:textId="0C8875F5" w:rsidR="00E122C3" w:rsidRPr="00E122C3" w:rsidRDefault="00E122C3" w:rsidP="00E122C3">
      <w:pPr>
        <w:rPr>
          <w:rFonts w:ascii="Aptos" w:hAnsi="Aptos"/>
          <w:color w:val="000000" w:themeColor="text1"/>
        </w:rPr>
      </w:pPr>
      <w:r w:rsidRPr="00E122C3">
        <w:rPr>
          <w:rFonts w:ascii="Aptos" w:hAnsi="Aptos"/>
          <w:color w:val="000000" w:themeColor="text1"/>
        </w:rPr>
        <w:t xml:space="preserve">Projekti </w:t>
      </w:r>
      <w:r w:rsidRPr="00E122C3">
        <w:rPr>
          <w:rFonts w:ascii="Aptos" w:hAnsi="Aptos"/>
          <w:b/>
          <w:bCs/>
          <w:color w:val="000000" w:themeColor="text1"/>
        </w:rPr>
        <w:t>aglomeracija Pula centar</w:t>
      </w:r>
      <w:r w:rsidRPr="00E122C3">
        <w:rPr>
          <w:rFonts w:ascii="Aptos" w:hAnsi="Aptos"/>
          <w:color w:val="000000" w:themeColor="text1"/>
        </w:rPr>
        <w:t xml:space="preserve"> i </w:t>
      </w:r>
      <w:r w:rsidRPr="00E122C3">
        <w:rPr>
          <w:rFonts w:ascii="Aptos" w:hAnsi="Aptos"/>
          <w:b/>
          <w:bCs/>
          <w:color w:val="000000" w:themeColor="text1"/>
        </w:rPr>
        <w:t>aglomeracija Labin-Raša-Rabac</w:t>
      </w:r>
      <w:r w:rsidRPr="00E122C3">
        <w:rPr>
          <w:rFonts w:ascii="Aptos" w:hAnsi="Aptos"/>
          <w:color w:val="000000" w:themeColor="text1"/>
        </w:rPr>
        <w:t xml:space="preserve"> također su u postupku apliciranja na Program Konkurentnost i kohezija 2021. – 2027.</w:t>
      </w:r>
    </w:p>
    <w:p w14:paraId="765C1840" w14:textId="77777777" w:rsidR="00EC3A09" w:rsidRPr="00261482" w:rsidRDefault="00EC3A09" w:rsidP="00B42CC1">
      <w:pPr>
        <w:rPr>
          <w:rFonts w:ascii="Aptos" w:hAnsi="Aptos"/>
          <w:color w:val="EE0000"/>
        </w:rPr>
      </w:pPr>
      <w:r w:rsidRPr="00261482">
        <w:rPr>
          <w:rFonts w:ascii="Aptos" w:hAnsi="Aptos"/>
          <w:color w:val="EE0000"/>
        </w:rPr>
        <w:t xml:space="preserve"> </w:t>
      </w:r>
    </w:p>
    <w:p w14:paraId="6564289A" w14:textId="0101AE6A" w:rsidR="00C3501D" w:rsidRPr="00FC3049" w:rsidRDefault="00BB73C0" w:rsidP="00B42CC1">
      <w:pPr>
        <w:rPr>
          <w:rFonts w:ascii="Aptos" w:hAnsi="Aptos"/>
          <w:b/>
          <w:bCs/>
          <w:color w:val="000000" w:themeColor="text1"/>
          <w:sz w:val="28"/>
          <w:szCs w:val="28"/>
        </w:rPr>
      </w:pPr>
      <w:r w:rsidRPr="00FC3049">
        <w:rPr>
          <w:rFonts w:ascii="Aptos" w:hAnsi="Aptos"/>
          <w:color w:val="000000" w:themeColor="text1"/>
        </w:rPr>
        <w:t xml:space="preserve">Planirana kreditna sredstva u </w:t>
      </w:r>
      <w:r w:rsidR="00D0546E">
        <w:rPr>
          <w:rFonts w:ascii="Aptos" w:hAnsi="Aptos"/>
          <w:color w:val="000000" w:themeColor="text1"/>
        </w:rPr>
        <w:t xml:space="preserve">2026. godini </w:t>
      </w:r>
      <w:r w:rsidRPr="00FC3049">
        <w:rPr>
          <w:rFonts w:ascii="Aptos" w:hAnsi="Aptos"/>
          <w:color w:val="000000" w:themeColor="text1"/>
        </w:rPr>
        <w:t xml:space="preserve">eura koristila bi se za projekte </w:t>
      </w:r>
      <w:r w:rsidR="004B5EAB" w:rsidRPr="00FC3049">
        <w:rPr>
          <w:rFonts w:ascii="Aptos" w:hAnsi="Aptos"/>
          <w:color w:val="000000" w:themeColor="text1"/>
        </w:rPr>
        <w:t xml:space="preserve">unutar </w:t>
      </w:r>
      <w:r w:rsidR="00D0546E">
        <w:rPr>
          <w:rFonts w:ascii="Aptos" w:hAnsi="Aptos"/>
          <w:color w:val="000000" w:themeColor="text1"/>
        </w:rPr>
        <w:t>A</w:t>
      </w:r>
      <w:r w:rsidR="00EC3A09" w:rsidRPr="00FC3049">
        <w:rPr>
          <w:rFonts w:ascii="Aptos" w:hAnsi="Aptos"/>
          <w:color w:val="000000" w:themeColor="text1"/>
        </w:rPr>
        <w:t>glomeracije Pula Sjever</w:t>
      </w:r>
      <w:r w:rsidR="00FC3049" w:rsidRPr="00FC3049">
        <w:rPr>
          <w:rFonts w:ascii="Aptos" w:hAnsi="Aptos"/>
          <w:color w:val="000000" w:themeColor="text1"/>
        </w:rPr>
        <w:t xml:space="preserve"> u iznosu 2,</w:t>
      </w:r>
      <w:r w:rsidR="00D0546E">
        <w:rPr>
          <w:rFonts w:ascii="Aptos" w:hAnsi="Aptos"/>
          <w:color w:val="000000" w:themeColor="text1"/>
        </w:rPr>
        <w:t>0</w:t>
      </w:r>
      <w:r w:rsidR="00FC3049" w:rsidRPr="00FC3049">
        <w:rPr>
          <w:rFonts w:ascii="Aptos" w:hAnsi="Aptos"/>
          <w:color w:val="000000" w:themeColor="text1"/>
        </w:rPr>
        <w:t xml:space="preserve"> </w:t>
      </w:r>
      <w:proofErr w:type="spellStart"/>
      <w:r w:rsidR="00FC3049" w:rsidRPr="00FC3049">
        <w:rPr>
          <w:rFonts w:ascii="Aptos" w:hAnsi="Aptos"/>
          <w:color w:val="000000" w:themeColor="text1"/>
        </w:rPr>
        <w:t>mil</w:t>
      </w:r>
      <w:proofErr w:type="spellEnd"/>
      <w:r w:rsidR="00FC3049" w:rsidRPr="00FC3049">
        <w:rPr>
          <w:rFonts w:ascii="Aptos" w:hAnsi="Aptos"/>
          <w:color w:val="000000" w:themeColor="text1"/>
        </w:rPr>
        <w:t xml:space="preserve"> eura</w:t>
      </w:r>
      <w:r w:rsidR="00EC3A09" w:rsidRPr="00FC3049">
        <w:rPr>
          <w:rFonts w:ascii="Aptos" w:hAnsi="Aptos"/>
          <w:color w:val="000000" w:themeColor="text1"/>
        </w:rPr>
        <w:t xml:space="preserve"> </w:t>
      </w:r>
      <w:r w:rsidR="00D0546E">
        <w:rPr>
          <w:rFonts w:ascii="Aptos" w:hAnsi="Aptos"/>
          <w:color w:val="000000" w:themeColor="text1"/>
        </w:rPr>
        <w:t>dok bi se f</w:t>
      </w:r>
      <w:r w:rsidR="007E5554" w:rsidRPr="00FC3049">
        <w:rPr>
          <w:rFonts w:ascii="Aptos" w:hAnsi="Aptos"/>
          <w:color w:val="000000" w:themeColor="text1"/>
        </w:rPr>
        <w:t xml:space="preserve">inancijski leasing koristio za zamjenu dotrajalih </w:t>
      </w:r>
      <w:r w:rsidR="00FC3049">
        <w:rPr>
          <w:rFonts w:ascii="Aptos" w:hAnsi="Aptos"/>
          <w:color w:val="000000" w:themeColor="text1"/>
        </w:rPr>
        <w:t xml:space="preserve">osobnih i terenskih </w:t>
      </w:r>
      <w:r w:rsidR="007E5554" w:rsidRPr="00FC3049">
        <w:rPr>
          <w:rFonts w:ascii="Aptos" w:hAnsi="Aptos"/>
          <w:color w:val="000000" w:themeColor="text1"/>
        </w:rPr>
        <w:t>vozila</w:t>
      </w:r>
      <w:r w:rsidR="00FC3049">
        <w:rPr>
          <w:rFonts w:ascii="Aptos" w:hAnsi="Aptos"/>
          <w:color w:val="000000" w:themeColor="text1"/>
        </w:rPr>
        <w:t xml:space="preserve"> te </w:t>
      </w:r>
      <w:r w:rsidR="00D0546E">
        <w:rPr>
          <w:rFonts w:ascii="Aptos" w:hAnsi="Aptos"/>
          <w:color w:val="000000" w:themeColor="text1"/>
        </w:rPr>
        <w:t>nabavu kamiona cisterne za prijevoz pitke vode.</w:t>
      </w:r>
      <w:r w:rsidR="007E5554" w:rsidRPr="00FC3049">
        <w:rPr>
          <w:rFonts w:ascii="Aptos" w:hAnsi="Aptos"/>
          <w:color w:val="000000" w:themeColor="text1"/>
        </w:rPr>
        <w:t xml:space="preserve"> </w:t>
      </w:r>
    </w:p>
    <w:p w14:paraId="4E768AC4" w14:textId="77777777" w:rsidR="00C3501D" w:rsidRPr="00261482" w:rsidRDefault="00C3501D" w:rsidP="00B42CC1">
      <w:pPr>
        <w:rPr>
          <w:rFonts w:ascii="Aptos" w:hAnsi="Aptos"/>
          <w:color w:val="EE0000"/>
        </w:rPr>
      </w:pPr>
    </w:p>
    <w:p w14:paraId="182BF597" w14:textId="77777777" w:rsidR="00D517A9" w:rsidRPr="003C75B2" w:rsidRDefault="00D517A9" w:rsidP="00B42CC1">
      <w:pPr>
        <w:rPr>
          <w:rFonts w:ascii="Aptos" w:hAnsi="Aptos"/>
        </w:rPr>
      </w:pPr>
      <w:r w:rsidRPr="003C75B2">
        <w:rPr>
          <w:rFonts w:ascii="Aptos" w:hAnsi="Aptos"/>
        </w:rPr>
        <w:br w:type="page"/>
      </w:r>
    </w:p>
    <w:p w14:paraId="46FDC9E4" w14:textId="7C4198B7" w:rsidR="00D54696" w:rsidRPr="003C75B2" w:rsidRDefault="00203BB5" w:rsidP="005457F0">
      <w:pPr>
        <w:pStyle w:val="Naslov1"/>
        <w:ind w:left="426" w:hanging="426"/>
        <w:rPr>
          <w:rFonts w:ascii="Aptos" w:hAnsi="Aptos"/>
        </w:rPr>
      </w:pPr>
      <w:r w:rsidRPr="003C75B2">
        <w:rPr>
          <w:rFonts w:ascii="Aptos" w:hAnsi="Aptos"/>
        </w:rPr>
        <w:lastRenderedPageBreak/>
        <w:t>PLAN GRADNJE KOMUNALNIH VODNIH GRAĐEVINA</w:t>
      </w:r>
      <w:r w:rsidR="007E5554" w:rsidRPr="003C75B2">
        <w:rPr>
          <w:rFonts w:ascii="Aptos" w:hAnsi="Aptos"/>
        </w:rPr>
        <w:t xml:space="preserve"> ZA</w:t>
      </w:r>
      <w:r w:rsidR="00B42CC1" w:rsidRPr="003C75B2">
        <w:rPr>
          <w:rFonts w:ascii="Aptos" w:hAnsi="Aptos"/>
        </w:rPr>
        <w:t xml:space="preserve"> </w:t>
      </w:r>
      <w:r w:rsidR="007E5554" w:rsidRPr="003C75B2">
        <w:rPr>
          <w:rFonts w:ascii="Aptos" w:hAnsi="Aptos"/>
        </w:rPr>
        <w:t>RAZDOBLJE</w:t>
      </w:r>
      <w:r w:rsidR="009274AA" w:rsidRPr="003C75B2">
        <w:rPr>
          <w:rFonts w:ascii="Aptos" w:hAnsi="Aptos"/>
        </w:rPr>
        <w:t xml:space="preserve"> OD</w:t>
      </w:r>
      <w:r w:rsidR="007E5554" w:rsidRPr="003C75B2">
        <w:rPr>
          <w:rFonts w:ascii="Aptos" w:hAnsi="Aptos"/>
        </w:rPr>
        <w:t xml:space="preserve"> 2024</w:t>
      </w:r>
      <w:r w:rsidR="009274AA" w:rsidRPr="003C75B2">
        <w:rPr>
          <w:rFonts w:ascii="Aptos" w:hAnsi="Aptos"/>
        </w:rPr>
        <w:t xml:space="preserve">. DO </w:t>
      </w:r>
      <w:r w:rsidR="007E5554" w:rsidRPr="003C75B2">
        <w:rPr>
          <w:rFonts w:ascii="Aptos" w:hAnsi="Aptos"/>
        </w:rPr>
        <w:t>2027.GODINE</w:t>
      </w:r>
      <w:r w:rsidR="00B42CC1" w:rsidRPr="003C75B2">
        <w:rPr>
          <w:rFonts w:ascii="Aptos" w:hAnsi="Aptos"/>
        </w:rPr>
        <w:t xml:space="preserve"> </w:t>
      </w:r>
    </w:p>
    <w:p w14:paraId="6EF3CF96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</w:p>
    <w:p w14:paraId="11370420" w14:textId="77777777" w:rsidR="00DB3694" w:rsidRPr="003C75B2" w:rsidRDefault="00DB3694" w:rsidP="00B42CC1">
      <w:pPr>
        <w:rPr>
          <w:rFonts w:ascii="Aptos" w:hAnsi="Aptos"/>
        </w:rPr>
      </w:pPr>
    </w:p>
    <w:p w14:paraId="2D5FDBF2" w14:textId="3515233C" w:rsidR="006671D6" w:rsidRPr="003C75B2" w:rsidRDefault="005445CD" w:rsidP="00B93DCD">
      <w:pPr>
        <w:spacing w:after="240"/>
        <w:rPr>
          <w:rFonts w:ascii="Aptos" w:hAnsi="Aptos"/>
        </w:rPr>
      </w:pPr>
      <w:r w:rsidRPr="003C75B2">
        <w:rPr>
          <w:rFonts w:ascii="Aptos" w:hAnsi="Aptos"/>
        </w:rPr>
        <w:t xml:space="preserve">Plan gradnje komunalnih vodnih građevina za razdoblje </w:t>
      </w:r>
      <w:r w:rsidR="00261482">
        <w:rPr>
          <w:rFonts w:ascii="Aptos" w:hAnsi="Aptos"/>
        </w:rPr>
        <w:t>2026.-2029. sastavni</w:t>
      </w:r>
      <w:r w:rsidRPr="003C75B2">
        <w:rPr>
          <w:rFonts w:ascii="Aptos" w:hAnsi="Aptos"/>
        </w:rPr>
        <w:t xml:space="preserve"> je dio višegodišnjeg Plana poslovanja Društva za razdoblje 202</w:t>
      </w:r>
      <w:r w:rsidR="00261482">
        <w:rPr>
          <w:rFonts w:ascii="Aptos" w:hAnsi="Aptos"/>
        </w:rPr>
        <w:t>6.</w:t>
      </w:r>
      <w:r w:rsidRPr="003C75B2">
        <w:rPr>
          <w:rFonts w:ascii="Aptos" w:hAnsi="Aptos"/>
        </w:rPr>
        <w:t xml:space="preserve"> - 202</w:t>
      </w:r>
      <w:r w:rsidR="00261482">
        <w:rPr>
          <w:rFonts w:ascii="Aptos" w:hAnsi="Aptos"/>
        </w:rPr>
        <w:t>9</w:t>
      </w:r>
      <w:r w:rsidRPr="003C75B2">
        <w:rPr>
          <w:rFonts w:ascii="Aptos" w:hAnsi="Aptos"/>
        </w:rPr>
        <w:t>. godine, i obuhvaća</w:t>
      </w:r>
      <w:r w:rsidR="006671D6" w:rsidRPr="003C75B2">
        <w:rPr>
          <w:rFonts w:ascii="Aptos" w:hAnsi="Aptos"/>
        </w:rPr>
        <w:t>:</w:t>
      </w:r>
    </w:p>
    <w:p w14:paraId="308D1F93" w14:textId="783895D5" w:rsidR="006671D6" w:rsidRPr="00586FC7" w:rsidRDefault="005445CD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 xml:space="preserve">ulaganja u </w:t>
      </w:r>
      <w:r w:rsidR="00586FC7" w:rsidRPr="00586FC7">
        <w:rPr>
          <w:rFonts w:ascii="Aptos" w:hAnsi="Aptos"/>
        </w:rPr>
        <w:t>komunalne vodne građevine vodoopskrbe</w:t>
      </w:r>
      <w:r w:rsidRPr="00586FC7">
        <w:rPr>
          <w:rFonts w:ascii="Aptos" w:hAnsi="Aptos"/>
        </w:rPr>
        <w:t xml:space="preserve"> po gradovima i općinama, </w:t>
      </w:r>
    </w:p>
    <w:p w14:paraId="6B8B8FAE" w14:textId="4EF41F55" w:rsidR="006671D6" w:rsidRPr="00586FC7" w:rsidRDefault="006671D6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>u</w:t>
      </w:r>
      <w:r w:rsidR="005445CD" w:rsidRPr="00586FC7">
        <w:rPr>
          <w:rFonts w:ascii="Aptos" w:hAnsi="Aptos"/>
        </w:rPr>
        <w:t xml:space="preserve">laganje u </w:t>
      </w:r>
      <w:r w:rsidR="00586FC7" w:rsidRPr="00586FC7">
        <w:rPr>
          <w:rFonts w:ascii="Aptos" w:hAnsi="Aptos"/>
        </w:rPr>
        <w:t>komunalne vodne građevine</w:t>
      </w:r>
      <w:r w:rsidR="005445CD" w:rsidRPr="00586FC7">
        <w:rPr>
          <w:rFonts w:ascii="Aptos" w:hAnsi="Aptos"/>
        </w:rPr>
        <w:t xml:space="preserve"> odvodnje po gradovima i općinama, </w:t>
      </w:r>
    </w:p>
    <w:p w14:paraId="1B1324D3" w14:textId="73C29EBD" w:rsidR="00586FC7" w:rsidRPr="00586FC7" w:rsidRDefault="00586FC7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>ulaganje u komunalne vodne građevine u okviru zajedničkih ulaganja,</w:t>
      </w:r>
    </w:p>
    <w:p w14:paraId="40C3044D" w14:textId="0C50A8FB" w:rsidR="006671D6" w:rsidRPr="00586FC7" w:rsidRDefault="006671D6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 xml:space="preserve">ulaganje u okviru </w:t>
      </w:r>
      <w:r w:rsidR="005445CD" w:rsidRPr="00586FC7">
        <w:rPr>
          <w:rFonts w:ascii="Aptos" w:hAnsi="Aptos"/>
        </w:rPr>
        <w:t>aglomeracij</w:t>
      </w:r>
      <w:r w:rsidRPr="00586FC7">
        <w:rPr>
          <w:rFonts w:ascii="Aptos" w:hAnsi="Aptos"/>
        </w:rPr>
        <w:t>e</w:t>
      </w:r>
      <w:r w:rsidR="005445CD" w:rsidRPr="00586FC7">
        <w:rPr>
          <w:rFonts w:ascii="Aptos" w:hAnsi="Aptos"/>
        </w:rPr>
        <w:t xml:space="preserve"> Pula Sjever</w:t>
      </w:r>
      <w:r w:rsidR="00586FC7" w:rsidRPr="00586FC7">
        <w:rPr>
          <w:rFonts w:ascii="Aptos" w:hAnsi="Aptos"/>
        </w:rPr>
        <w:t>,</w:t>
      </w:r>
    </w:p>
    <w:p w14:paraId="06A6005E" w14:textId="0D6F6374" w:rsidR="005445CD" w:rsidRPr="00586FC7" w:rsidRDefault="006671D6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 xml:space="preserve">ulaganje u okviru </w:t>
      </w:r>
      <w:r w:rsidR="005445CD" w:rsidRPr="00586FC7">
        <w:rPr>
          <w:rFonts w:ascii="Aptos" w:hAnsi="Aptos"/>
        </w:rPr>
        <w:t>aglomeracij</w:t>
      </w:r>
      <w:r w:rsidRPr="00586FC7">
        <w:rPr>
          <w:rFonts w:ascii="Aptos" w:hAnsi="Aptos"/>
        </w:rPr>
        <w:t>e</w:t>
      </w:r>
      <w:r w:rsidR="005445CD" w:rsidRPr="00586FC7">
        <w:rPr>
          <w:rFonts w:ascii="Aptos" w:hAnsi="Aptos"/>
        </w:rPr>
        <w:t xml:space="preserve"> Pula Centar</w:t>
      </w:r>
      <w:r w:rsidR="00586FC7" w:rsidRPr="00586FC7">
        <w:rPr>
          <w:rFonts w:ascii="Aptos" w:hAnsi="Aptos"/>
        </w:rPr>
        <w:t>,</w:t>
      </w:r>
    </w:p>
    <w:p w14:paraId="0BE2C094" w14:textId="05470A73" w:rsidR="00261482" w:rsidRPr="00586FC7" w:rsidRDefault="00261482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>ulaganje u okviru aglomeracije Labin-Raša-Rabac</w:t>
      </w:r>
      <w:r w:rsidR="00586FC7" w:rsidRPr="00586FC7">
        <w:rPr>
          <w:rFonts w:ascii="Aptos" w:hAnsi="Aptos"/>
        </w:rPr>
        <w:t>,</w:t>
      </w:r>
    </w:p>
    <w:p w14:paraId="4C3422FE" w14:textId="11687ED3" w:rsidR="00586FC7" w:rsidRPr="00586FC7" w:rsidRDefault="00586FC7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>ulaganje u okviru aglomeracije Medulin-</w:t>
      </w:r>
      <w:proofErr w:type="spellStart"/>
      <w:r w:rsidRPr="00586FC7">
        <w:rPr>
          <w:rFonts w:ascii="Aptos" w:hAnsi="Aptos"/>
        </w:rPr>
        <w:t>Premantura</w:t>
      </w:r>
      <w:proofErr w:type="spellEnd"/>
      <w:r w:rsidRPr="00586FC7">
        <w:rPr>
          <w:rFonts w:ascii="Aptos" w:hAnsi="Aptos"/>
        </w:rPr>
        <w:t>-</w:t>
      </w:r>
      <w:proofErr w:type="spellStart"/>
      <w:r w:rsidRPr="00586FC7">
        <w:rPr>
          <w:rFonts w:ascii="Aptos" w:hAnsi="Aptos"/>
        </w:rPr>
        <w:t>Banjole</w:t>
      </w:r>
      <w:proofErr w:type="spellEnd"/>
      <w:r w:rsidRPr="00586FC7">
        <w:rPr>
          <w:rFonts w:ascii="Aptos" w:hAnsi="Aptos"/>
        </w:rPr>
        <w:t>,</w:t>
      </w:r>
    </w:p>
    <w:p w14:paraId="14F8F49B" w14:textId="70D61C19" w:rsidR="00261482" w:rsidRPr="00586FC7" w:rsidRDefault="00261482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>ulaganje u okviru aglomeracije Brijuni</w:t>
      </w:r>
      <w:r w:rsidR="00586FC7" w:rsidRPr="00586FC7">
        <w:rPr>
          <w:rFonts w:ascii="Aptos" w:hAnsi="Aptos"/>
        </w:rPr>
        <w:t>,</w:t>
      </w:r>
    </w:p>
    <w:p w14:paraId="3F8119BC" w14:textId="6100D4CE" w:rsidR="00261482" w:rsidRPr="00586FC7" w:rsidRDefault="00261482" w:rsidP="00E67189">
      <w:pPr>
        <w:pStyle w:val="Odlomakpopisa"/>
        <w:numPr>
          <w:ilvl w:val="0"/>
          <w:numId w:val="7"/>
        </w:numPr>
        <w:rPr>
          <w:rFonts w:ascii="Aptos" w:hAnsi="Aptos"/>
          <w:b/>
          <w:bCs/>
        </w:rPr>
      </w:pPr>
      <w:r w:rsidRPr="00586FC7">
        <w:rPr>
          <w:rFonts w:ascii="Aptos" w:hAnsi="Aptos"/>
        </w:rPr>
        <w:t xml:space="preserve">ulaganje u okviru komunalnih vodnih građevina odvodnje u </w:t>
      </w:r>
      <w:proofErr w:type="spellStart"/>
      <w:r w:rsidRPr="00586FC7">
        <w:rPr>
          <w:rFonts w:ascii="Aptos" w:hAnsi="Aptos"/>
        </w:rPr>
        <w:t>vodozaštitnim</w:t>
      </w:r>
      <w:proofErr w:type="spellEnd"/>
      <w:r w:rsidRPr="00586FC7">
        <w:rPr>
          <w:rFonts w:ascii="Aptos" w:hAnsi="Aptos"/>
        </w:rPr>
        <w:t xml:space="preserve"> zonama</w:t>
      </w:r>
      <w:r w:rsidR="00586FC7" w:rsidRPr="00586FC7">
        <w:rPr>
          <w:rFonts w:ascii="Aptos" w:hAnsi="Aptos"/>
        </w:rPr>
        <w:t>.</w:t>
      </w:r>
    </w:p>
    <w:p w14:paraId="2968C73A" w14:textId="77777777" w:rsidR="00D56D8F" w:rsidRPr="003C75B2" w:rsidRDefault="00D56D8F" w:rsidP="00973FC7">
      <w:pPr>
        <w:rPr>
          <w:rFonts w:ascii="Aptos" w:hAnsi="Aptos"/>
          <w:b/>
          <w:bCs/>
        </w:rPr>
      </w:pPr>
    </w:p>
    <w:p w14:paraId="12BF0AD6" w14:textId="77777777" w:rsidR="00726DD5" w:rsidRPr="003C75B2" w:rsidRDefault="00726DD5" w:rsidP="00B42CC1">
      <w:pPr>
        <w:rPr>
          <w:rFonts w:ascii="Aptos" w:hAnsi="Aptos"/>
        </w:rPr>
      </w:pPr>
    </w:p>
    <w:p w14:paraId="460F71A2" w14:textId="77777777" w:rsidR="00726DD5" w:rsidRPr="003C75B2" w:rsidRDefault="00726DD5" w:rsidP="00B42CC1">
      <w:pPr>
        <w:rPr>
          <w:rFonts w:ascii="Aptos" w:hAnsi="Aptos"/>
        </w:rPr>
      </w:pPr>
    </w:p>
    <w:p w14:paraId="59872F0A" w14:textId="77777777" w:rsidR="00726DD5" w:rsidRPr="003C75B2" w:rsidRDefault="00726DD5" w:rsidP="00B42CC1">
      <w:pPr>
        <w:rPr>
          <w:rFonts w:ascii="Aptos" w:hAnsi="Aptos"/>
        </w:rPr>
      </w:pPr>
    </w:p>
    <w:p w14:paraId="32246EA5" w14:textId="77777777" w:rsidR="00726DD5" w:rsidRPr="003C75B2" w:rsidRDefault="00726DD5" w:rsidP="00B42CC1">
      <w:pPr>
        <w:rPr>
          <w:rFonts w:ascii="Aptos" w:hAnsi="Aptos"/>
        </w:rPr>
      </w:pPr>
    </w:p>
    <w:p w14:paraId="3AB58BE1" w14:textId="77777777" w:rsidR="00726DD5" w:rsidRPr="003C75B2" w:rsidRDefault="00726DD5" w:rsidP="00B42CC1">
      <w:pPr>
        <w:rPr>
          <w:rFonts w:ascii="Aptos" w:hAnsi="Aptos"/>
        </w:rPr>
      </w:pPr>
    </w:p>
    <w:p w14:paraId="61C40BB5" w14:textId="77777777" w:rsidR="00726DD5" w:rsidRPr="003C75B2" w:rsidRDefault="00726DD5" w:rsidP="00B42CC1">
      <w:pPr>
        <w:rPr>
          <w:rFonts w:ascii="Aptos" w:hAnsi="Aptos"/>
        </w:rPr>
      </w:pPr>
    </w:p>
    <w:p w14:paraId="3901F7D8" w14:textId="77777777" w:rsidR="00726DD5" w:rsidRPr="003C75B2" w:rsidRDefault="00726DD5" w:rsidP="00B42CC1">
      <w:pPr>
        <w:rPr>
          <w:rFonts w:ascii="Aptos" w:hAnsi="Aptos"/>
        </w:rPr>
      </w:pPr>
    </w:p>
    <w:p w14:paraId="1B8DF230" w14:textId="77777777" w:rsidR="00726DD5" w:rsidRPr="003C75B2" w:rsidRDefault="00726DD5" w:rsidP="00B42CC1">
      <w:pPr>
        <w:rPr>
          <w:rFonts w:ascii="Aptos" w:hAnsi="Aptos"/>
        </w:rPr>
      </w:pPr>
    </w:p>
    <w:p w14:paraId="2F90D150" w14:textId="77777777" w:rsidR="00726DD5" w:rsidRPr="003C75B2" w:rsidRDefault="00726DD5" w:rsidP="00B42CC1">
      <w:pPr>
        <w:rPr>
          <w:rFonts w:ascii="Aptos" w:hAnsi="Aptos"/>
        </w:rPr>
      </w:pPr>
    </w:p>
    <w:p w14:paraId="61BAB48A" w14:textId="77777777" w:rsidR="00726DD5" w:rsidRPr="003C75B2" w:rsidRDefault="00726DD5" w:rsidP="00B42CC1">
      <w:pPr>
        <w:rPr>
          <w:rFonts w:ascii="Aptos" w:hAnsi="Aptos"/>
        </w:rPr>
      </w:pPr>
    </w:p>
    <w:p w14:paraId="52AD011A" w14:textId="77777777" w:rsidR="00726DD5" w:rsidRPr="003C75B2" w:rsidRDefault="00726DD5" w:rsidP="00B42CC1">
      <w:pPr>
        <w:rPr>
          <w:rFonts w:ascii="Aptos" w:hAnsi="Aptos"/>
        </w:rPr>
      </w:pPr>
    </w:p>
    <w:p w14:paraId="52101CA8" w14:textId="77777777" w:rsidR="00726DD5" w:rsidRPr="003C75B2" w:rsidRDefault="00726DD5" w:rsidP="00B42CC1">
      <w:pPr>
        <w:rPr>
          <w:rFonts w:ascii="Aptos" w:hAnsi="Aptos"/>
        </w:rPr>
      </w:pPr>
    </w:p>
    <w:p w14:paraId="4F284D8B" w14:textId="77777777" w:rsidR="00726DD5" w:rsidRPr="003C75B2" w:rsidRDefault="00726DD5" w:rsidP="00B42CC1">
      <w:pPr>
        <w:rPr>
          <w:rFonts w:ascii="Aptos" w:hAnsi="Aptos"/>
        </w:rPr>
      </w:pPr>
    </w:p>
    <w:p w14:paraId="5833B8A4" w14:textId="77777777" w:rsidR="00726DD5" w:rsidRPr="003C75B2" w:rsidRDefault="00726DD5" w:rsidP="00B42CC1">
      <w:pPr>
        <w:rPr>
          <w:rFonts w:ascii="Aptos" w:hAnsi="Aptos"/>
        </w:rPr>
      </w:pPr>
    </w:p>
    <w:p w14:paraId="533F620A" w14:textId="77777777" w:rsidR="00726DD5" w:rsidRPr="003C75B2" w:rsidRDefault="00726DD5" w:rsidP="00B42CC1">
      <w:pPr>
        <w:rPr>
          <w:rFonts w:ascii="Aptos" w:hAnsi="Aptos"/>
        </w:rPr>
      </w:pPr>
    </w:p>
    <w:p w14:paraId="41A0FA24" w14:textId="77777777" w:rsidR="00726DD5" w:rsidRPr="003C75B2" w:rsidRDefault="00726DD5" w:rsidP="00B42CC1">
      <w:pPr>
        <w:rPr>
          <w:rFonts w:ascii="Aptos" w:hAnsi="Aptos"/>
        </w:rPr>
      </w:pPr>
    </w:p>
    <w:p w14:paraId="57A90F1E" w14:textId="77777777" w:rsidR="00726DD5" w:rsidRPr="003C75B2" w:rsidRDefault="00726DD5" w:rsidP="00B42CC1">
      <w:pPr>
        <w:rPr>
          <w:rFonts w:ascii="Aptos" w:hAnsi="Aptos"/>
        </w:rPr>
      </w:pPr>
    </w:p>
    <w:p w14:paraId="0BB5DC26" w14:textId="77777777" w:rsidR="00726DD5" w:rsidRPr="003C75B2" w:rsidRDefault="00726DD5" w:rsidP="00B42CC1">
      <w:pPr>
        <w:rPr>
          <w:rFonts w:ascii="Aptos" w:hAnsi="Aptos"/>
        </w:rPr>
      </w:pPr>
    </w:p>
    <w:p w14:paraId="5C1622B4" w14:textId="77777777" w:rsidR="00B93DCD" w:rsidRPr="003C75B2" w:rsidRDefault="00B93DCD" w:rsidP="00B42CC1">
      <w:pPr>
        <w:rPr>
          <w:rFonts w:ascii="Aptos" w:hAnsi="Aptos"/>
        </w:rPr>
      </w:pPr>
    </w:p>
    <w:p w14:paraId="67006395" w14:textId="77777777" w:rsidR="00B93DCD" w:rsidRPr="003C75B2" w:rsidRDefault="00B93DCD" w:rsidP="00B42CC1">
      <w:pPr>
        <w:rPr>
          <w:rFonts w:ascii="Aptos" w:hAnsi="Aptos"/>
        </w:rPr>
      </w:pPr>
    </w:p>
    <w:p w14:paraId="38B5259B" w14:textId="77777777" w:rsidR="00B93DCD" w:rsidRDefault="00B93DCD" w:rsidP="00B42CC1">
      <w:pPr>
        <w:rPr>
          <w:rFonts w:ascii="Aptos" w:hAnsi="Aptos"/>
        </w:rPr>
      </w:pPr>
    </w:p>
    <w:p w14:paraId="25F1DCE3" w14:textId="77777777" w:rsidR="000950AB" w:rsidRPr="003C75B2" w:rsidRDefault="000950AB" w:rsidP="00B42CC1">
      <w:pPr>
        <w:rPr>
          <w:rFonts w:ascii="Aptos" w:hAnsi="Aptos"/>
        </w:rPr>
      </w:pPr>
    </w:p>
    <w:p w14:paraId="5ACB6702" w14:textId="77777777" w:rsidR="00726DD5" w:rsidRPr="003C75B2" w:rsidRDefault="00726DD5" w:rsidP="00B42CC1">
      <w:pPr>
        <w:rPr>
          <w:rFonts w:ascii="Aptos" w:hAnsi="Aptos"/>
        </w:rPr>
      </w:pPr>
    </w:p>
    <w:p w14:paraId="483BA353" w14:textId="77777777" w:rsidR="00726DD5" w:rsidRPr="003C75B2" w:rsidRDefault="00726DD5" w:rsidP="00B42CC1">
      <w:pPr>
        <w:rPr>
          <w:rFonts w:ascii="Aptos" w:hAnsi="Aptos"/>
        </w:rPr>
      </w:pPr>
    </w:p>
    <w:p w14:paraId="3E74F403" w14:textId="77777777" w:rsidR="00726DD5" w:rsidRPr="003C75B2" w:rsidRDefault="00726DD5" w:rsidP="00B42CC1">
      <w:pPr>
        <w:rPr>
          <w:rFonts w:ascii="Aptos" w:hAnsi="Aptos"/>
        </w:rPr>
      </w:pPr>
    </w:p>
    <w:p w14:paraId="27C1F414" w14:textId="77777777" w:rsidR="00726DD5" w:rsidRPr="003C75B2" w:rsidRDefault="00726DD5" w:rsidP="00B42CC1">
      <w:pPr>
        <w:rPr>
          <w:rFonts w:ascii="Aptos" w:hAnsi="Aptos"/>
        </w:rPr>
      </w:pPr>
    </w:p>
    <w:p w14:paraId="56BD66B3" w14:textId="77777777" w:rsidR="00726DD5" w:rsidRPr="003C75B2" w:rsidRDefault="00726DD5" w:rsidP="00B42CC1">
      <w:pPr>
        <w:rPr>
          <w:rFonts w:ascii="Aptos" w:hAnsi="Aptos"/>
        </w:rPr>
      </w:pPr>
    </w:p>
    <w:p w14:paraId="3B19CD26" w14:textId="77777777" w:rsidR="00726DD5" w:rsidRPr="003C75B2" w:rsidRDefault="00726DD5" w:rsidP="00B42CC1">
      <w:pPr>
        <w:rPr>
          <w:rFonts w:ascii="Aptos" w:hAnsi="Aptos"/>
        </w:rPr>
      </w:pPr>
    </w:p>
    <w:p w14:paraId="269275FA" w14:textId="2D9DB0B9" w:rsidR="00726DD5" w:rsidRPr="003C75B2" w:rsidRDefault="007E372D" w:rsidP="00313736">
      <w:pPr>
        <w:pStyle w:val="Naslov1"/>
        <w:numPr>
          <w:ilvl w:val="0"/>
          <w:numId w:val="0"/>
        </w:numPr>
        <w:rPr>
          <w:rFonts w:ascii="Aptos" w:hAnsi="Aptos"/>
        </w:rPr>
      </w:pPr>
      <w:r>
        <w:rPr>
          <w:rFonts w:ascii="Aptos" w:hAnsi="Aptos"/>
        </w:rPr>
        <w:lastRenderedPageBreak/>
        <w:t>P</w:t>
      </w:r>
      <w:r w:rsidR="00EF42B6" w:rsidRPr="003C75B2">
        <w:rPr>
          <w:rFonts w:ascii="Aptos" w:hAnsi="Aptos"/>
        </w:rPr>
        <w:t>rilozi (</w:t>
      </w:r>
      <w:r w:rsidR="00726DD5" w:rsidRPr="003C75B2">
        <w:rPr>
          <w:rFonts w:ascii="Aptos" w:hAnsi="Aptos"/>
        </w:rPr>
        <w:t>tablice</w:t>
      </w:r>
      <w:r w:rsidR="00EF42B6" w:rsidRPr="003C75B2">
        <w:rPr>
          <w:rFonts w:ascii="Aptos" w:hAnsi="Aptos"/>
        </w:rPr>
        <w:t>):</w:t>
      </w:r>
    </w:p>
    <w:p w14:paraId="1A6F9DBD" w14:textId="77777777" w:rsidR="00313736" w:rsidRPr="003C75B2" w:rsidRDefault="00313736" w:rsidP="00313736">
      <w:pPr>
        <w:pBdr>
          <w:bottom w:val="single" w:sz="4" w:space="1" w:color="3333CC"/>
        </w:pBdr>
        <w:rPr>
          <w:rFonts w:ascii="Aptos" w:hAnsi="Aptos"/>
          <w:sz w:val="10"/>
          <w:szCs w:val="10"/>
        </w:rPr>
      </w:pPr>
      <w:bookmarkStart w:id="3" w:name="_Hlk184301647"/>
    </w:p>
    <w:bookmarkEnd w:id="3"/>
    <w:p w14:paraId="5BC4C1B3" w14:textId="77777777" w:rsidR="00726DD5" w:rsidRPr="003C75B2" w:rsidRDefault="00726DD5" w:rsidP="00313736">
      <w:pPr>
        <w:pStyle w:val="Standard"/>
        <w:rPr>
          <w:rFonts w:ascii="Aptos" w:hAnsi="Aptos"/>
          <w:b/>
          <w:color w:val="262626"/>
          <w:sz w:val="20"/>
        </w:rPr>
      </w:pPr>
    </w:p>
    <w:p w14:paraId="1F2E4CEE" w14:textId="000B19CB" w:rsidR="007D3ABA" w:rsidRPr="005457F0" w:rsidRDefault="00726DD5" w:rsidP="005457F0">
      <w:pPr>
        <w:pStyle w:val="Standard"/>
        <w:spacing w:before="240" w:line="360" w:lineRule="auto"/>
        <w:ind w:left="1418" w:hanging="1418"/>
        <w:jc w:val="both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 xml:space="preserve">Tablica </w:t>
      </w:r>
      <w:r w:rsidR="009D6485" w:rsidRPr="009D6485">
        <w:rPr>
          <w:rFonts w:ascii="Aptos" w:hAnsi="Aptos"/>
          <w:color w:val="auto"/>
          <w:sz w:val="22"/>
          <w:szCs w:val="22"/>
        </w:rPr>
        <w:t>7.</w:t>
      </w:r>
      <w:r w:rsidRPr="009D6485">
        <w:rPr>
          <w:rFonts w:ascii="Aptos" w:hAnsi="Aptos"/>
          <w:color w:val="auto"/>
          <w:sz w:val="22"/>
          <w:szCs w:val="22"/>
        </w:rPr>
        <w:tab/>
      </w:r>
      <w:r w:rsidR="007D3ABA" w:rsidRPr="009D6485">
        <w:rPr>
          <w:rFonts w:ascii="Aptos" w:hAnsi="Aptos"/>
          <w:color w:val="auto"/>
          <w:sz w:val="22"/>
          <w:szCs w:val="22"/>
        </w:rPr>
        <w:t>Plan</w:t>
      </w:r>
      <w:r w:rsidRPr="009D6485">
        <w:rPr>
          <w:rFonts w:ascii="Aptos" w:hAnsi="Aptos"/>
          <w:color w:val="auto"/>
          <w:sz w:val="22"/>
          <w:szCs w:val="22"/>
        </w:rPr>
        <w:t xml:space="preserve"> crpljene i isporučene vode za razdoblje 202</w:t>
      </w:r>
      <w:r w:rsidR="00DC68A8" w:rsidRPr="009D6485">
        <w:rPr>
          <w:rFonts w:ascii="Aptos" w:hAnsi="Aptos"/>
          <w:color w:val="auto"/>
          <w:sz w:val="22"/>
          <w:szCs w:val="22"/>
        </w:rPr>
        <w:t>6</w:t>
      </w:r>
      <w:r w:rsidR="007F35B1" w:rsidRPr="009D6485">
        <w:rPr>
          <w:rFonts w:ascii="Aptos" w:hAnsi="Aptos"/>
          <w:color w:val="auto"/>
          <w:sz w:val="22"/>
          <w:szCs w:val="22"/>
        </w:rPr>
        <w:t>.</w:t>
      </w:r>
      <w:r w:rsidRPr="009D6485">
        <w:rPr>
          <w:rFonts w:ascii="Aptos" w:hAnsi="Aptos"/>
          <w:color w:val="auto"/>
          <w:sz w:val="22"/>
          <w:szCs w:val="22"/>
        </w:rPr>
        <w:t xml:space="preserve"> – 202</w:t>
      </w:r>
      <w:r w:rsidR="00DC68A8" w:rsidRPr="009D6485">
        <w:rPr>
          <w:rFonts w:ascii="Aptos" w:hAnsi="Aptos"/>
          <w:color w:val="auto"/>
          <w:sz w:val="22"/>
          <w:szCs w:val="22"/>
        </w:rPr>
        <w:t>9</w:t>
      </w:r>
      <w:r w:rsidR="007F35B1" w:rsidRPr="009D6485">
        <w:rPr>
          <w:rFonts w:ascii="Aptos" w:hAnsi="Aptos"/>
          <w:color w:val="auto"/>
          <w:sz w:val="22"/>
          <w:szCs w:val="22"/>
        </w:rPr>
        <w:t>.</w:t>
      </w:r>
      <w:r w:rsidRPr="009D6485">
        <w:rPr>
          <w:rFonts w:ascii="Aptos" w:hAnsi="Aptos"/>
          <w:color w:val="auto"/>
          <w:sz w:val="22"/>
          <w:szCs w:val="22"/>
        </w:rPr>
        <w:t xml:space="preserve"> </w:t>
      </w:r>
      <w:r w:rsidR="00313736" w:rsidRPr="009D6485">
        <w:rPr>
          <w:rFonts w:ascii="Aptos" w:hAnsi="Aptos"/>
          <w:color w:val="auto"/>
          <w:sz w:val="22"/>
          <w:szCs w:val="22"/>
        </w:rPr>
        <w:t>(</w:t>
      </w:r>
      <w:r w:rsidRPr="009D6485">
        <w:rPr>
          <w:rFonts w:ascii="Aptos" w:hAnsi="Aptos"/>
          <w:color w:val="auto"/>
          <w:sz w:val="22"/>
          <w:szCs w:val="22"/>
        </w:rPr>
        <w:t>u m</w:t>
      </w:r>
      <w:r w:rsidRPr="009D6485">
        <w:rPr>
          <w:rFonts w:ascii="Aptos" w:hAnsi="Aptos"/>
          <w:color w:val="auto"/>
          <w:sz w:val="22"/>
          <w:szCs w:val="22"/>
          <w:vertAlign w:val="superscript"/>
        </w:rPr>
        <w:t>3</w:t>
      </w:r>
      <w:r w:rsidR="00313736" w:rsidRPr="009D6485">
        <w:rPr>
          <w:rFonts w:ascii="Aptos" w:hAnsi="Aptos"/>
          <w:color w:val="auto"/>
          <w:sz w:val="22"/>
          <w:szCs w:val="22"/>
        </w:rPr>
        <w:t xml:space="preserve">) </w:t>
      </w:r>
    </w:p>
    <w:p w14:paraId="07177D16" w14:textId="44E940CF" w:rsidR="007D3ABA" w:rsidRPr="005457F0" w:rsidRDefault="00726DD5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 xml:space="preserve">Tablica </w:t>
      </w:r>
      <w:r w:rsidR="009D6485" w:rsidRPr="009D6485">
        <w:rPr>
          <w:rFonts w:ascii="Aptos" w:hAnsi="Aptos"/>
          <w:color w:val="auto"/>
          <w:sz w:val="22"/>
          <w:szCs w:val="22"/>
        </w:rPr>
        <w:t>8.</w:t>
      </w:r>
      <w:r w:rsidRPr="009D6485">
        <w:rPr>
          <w:rFonts w:ascii="Aptos" w:hAnsi="Aptos"/>
          <w:color w:val="auto"/>
          <w:sz w:val="22"/>
          <w:szCs w:val="22"/>
        </w:rPr>
        <w:t xml:space="preserve"> </w:t>
      </w:r>
      <w:r w:rsidRPr="009D6485">
        <w:rPr>
          <w:rFonts w:ascii="Aptos" w:hAnsi="Aptos"/>
          <w:color w:val="auto"/>
          <w:sz w:val="22"/>
          <w:szCs w:val="22"/>
        </w:rPr>
        <w:tab/>
      </w:r>
      <w:r w:rsidR="007D3ABA" w:rsidRPr="009D6485">
        <w:rPr>
          <w:rFonts w:ascii="Aptos" w:hAnsi="Aptos"/>
          <w:color w:val="auto"/>
          <w:sz w:val="22"/>
          <w:szCs w:val="22"/>
        </w:rPr>
        <w:t>P</w:t>
      </w:r>
      <w:r w:rsidR="00842608" w:rsidRPr="009D6485">
        <w:rPr>
          <w:rFonts w:ascii="Aptos" w:hAnsi="Aptos"/>
          <w:color w:val="auto"/>
          <w:sz w:val="22"/>
          <w:szCs w:val="22"/>
        </w:rPr>
        <w:t>lan ispuštene vode u sustav javne odvodnje za razdoblje 202</w:t>
      </w:r>
      <w:r w:rsidR="00DC68A8" w:rsidRPr="009D6485">
        <w:rPr>
          <w:rFonts w:ascii="Aptos" w:hAnsi="Aptos"/>
          <w:color w:val="auto"/>
          <w:sz w:val="22"/>
          <w:szCs w:val="22"/>
        </w:rPr>
        <w:t>6</w:t>
      </w:r>
      <w:r w:rsidR="007F35B1" w:rsidRPr="009D6485">
        <w:rPr>
          <w:rFonts w:ascii="Aptos" w:hAnsi="Aptos"/>
          <w:color w:val="auto"/>
          <w:sz w:val="22"/>
          <w:szCs w:val="22"/>
        </w:rPr>
        <w:t>.</w:t>
      </w:r>
      <w:r w:rsidR="00842608" w:rsidRPr="009D6485">
        <w:rPr>
          <w:rFonts w:ascii="Aptos" w:hAnsi="Aptos"/>
          <w:color w:val="auto"/>
          <w:sz w:val="22"/>
          <w:szCs w:val="22"/>
        </w:rPr>
        <w:t xml:space="preserve"> – 202</w:t>
      </w:r>
      <w:r w:rsidR="00DC68A8" w:rsidRPr="009D6485">
        <w:rPr>
          <w:rFonts w:ascii="Aptos" w:hAnsi="Aptos"/>
          <w:color w:val="auto"/>
          <w:sz w:val="22"/>
          <w:szCs w:val="22"/>
        </w:rPr>
        <w:t>9</w:t>
      </w:r>
      <w:r w:rsidR="007F35B1" w:rsidRPr="009D6485">
        <w:rPr>
          <w:rFonts w:ascii="Aptos" w:hAnsi="Aptos"/>
          <w:color w:val="auto"/>
          <w:sz w:val="22"/>
          <w:szCs w:val="22"/>
        </w:rPr>
        <w:t>.</w:t>
      </w:r>
      <w:r w:rsidR="00842608" w:rsidRPr="009D6485">
        <w:rPr>
          <w:rFonts w:ascii="Aptos" w:hAnsi="Aptos"/>
          <w:color w:val="auto"/>
          <w:sz w:val="22"/>
          <w:szCs w:val="22"/>
        </w:rPr>
        <w:t xml:space="preserve"> u m</w:t>
      </w:r>
      <w:r w:rsidR="00842608" w:rsidRPr="009D6485">
        <w:rPr>
          <w:rFonts w:ascii="Aptos" w:hAnsi="Aptos"/>
          <w:color w:val="auto"/>
          <w:sz w:val="22"/>
          <w:szCs w:val="22"/>
          <w:vertAlign w:val="superscript"/>
        </w:rPr>
        <w:t>3</w:t>
      </w:r>
      <w:r w:rsidR="00EF42B6" w:rsidRPr="009D6485">
        <w:rPr>
          <w:rFonts w:ascii="Aptos" w:hAnsi="Aptos"/>
          <w:color w:val="auto"/>
          <w:sz w:val="22"/>
          <w:szCs w:val="22"/>
        </w:rPr>
        <w:t xml:space="preserve"> i broj</w:t>
      </w:r>
      <w:r w:rsidR="00283548" w:rsidRPr="009D6485">
        <w:rPr>
          <w:rFonts w:ascii="Aptos" w:hAnsi="Aptos"/>
          <w:color w:val="auto"/>
          <w:sz w:val="22"/>
          <w:szCs w:val="22"/>
        </w:rPr>
        <w:t>a</w:t>
      </w:r>
      <w:r w:rsidR="00EF42B6" w:rsidRPr="009D6485">
        <w:rPr>
          <w:rFonts w:ascii="Aptos" w:hAnsi="Aptos"/>
          <w:color w:val="auto"/>
          <w:sz w:val="22"/>
          <w:szCs w:val="22"/>
        </w:rPr>
        <w:t xml:space="preserve"> korisnika javne odvodnje</w:t>
      </w:r>
    </w:p>
    <w:p w14:paraId="7D7C7E80" w14:textId="43682AA7" w:rsidR="007D3ABA" w:rsidRPr="005457F0" w:rsidRDefault="00726DD5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 xml:space="preserve">Tablica </w:t>
      </w:r>
      <w:r w:rsidR="009D6485" w:rsidRPr="009D6485">
        <w:rPr>
          <w:rFonts w:ascii="Aptos" w:hAnsi="Aptos"/>
          <w:color w:val="auto"/>
          <w:sz w:val="22"/>
          <w:szCs w:val="22"/>
        </w:rPr>
        <w:t>9.</w:t>
      </w:r>
      <w:r w:rsidRPr="009D6485">
        <w:rPr>
          <w:rFonts w:ascii="Aptos" w:hAnsi="Aptos"/>
          <w:color w:val="auto"/>
          <w:sz w:val="22"/>
          <w:szCs w:val="22"/>
        </w:rPr>
        <w:t xml:space="preserve"> </w:t>
      </w:r>
      <w:r w:rsidRPr="009D6485">
        <w:rPr>
          <w:rFonts w:ascii="Aptos" w:hAnsi="Aptos"/>
          <w:color w:val="auto"/>
          <w:sz w:val="22"/>
          <w:szCs w:val="22"/>
        </w:rPr>
        <w:tab/>
      </w:r>
      <w:r w:rsidR="007D3ABA" w:rsidRPr="009D6485">
        <w:rPr>
          <w:rFonts w:ascii="Aptos" w:hAnsi="Aptos"/>
          <w:color w:val="auto"/>
          <w:sz w:val="22"/>
          <w:szCs w:val="22"/>
        </w:rPr>
        <w:t>Plan</w:t>
      </w:r>
      <w:r w:rsidR="00842608" w:rsidRPr="009D6485">
        <w:rPr>
          <w:rFonts w:ascii="Aptos" w:hAnsi="Aptos"/>
          <w:color w:val="auto"/>
          <w:sz w:val="22"/>
          <w:szCs w:val="22"/>
        </w:rPr>
        <w:t xml:space="preserve"> kadrova za razdoblje </w:t>
      </w:r>
      <w:r w:rsidR="00DC68A8" w:rsidRPr="009D6485">
        <w:rPr>
          <w:rFonts w:ascii="Aptos" w:hAnsi="Aptos"/>
          <w:color w:val="auto"/>
          <w:sz w:val="22"/>
          <w:szCs w:val="22"/>
        </w:rPr>
        <w:t>2026.-2029.</w:t>
      </w:r>
    </w:p>
    <w:p w14:paraId="3CEDF0DA" w14:textId="0C729607" w:rsidR="00726DD5" w:rsidRPr="009D6485" w:rsidRDefault="00726DD5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 xml:space="preserve">Tablica </w:t>
      </w:r>
      <w:r w:rsidR="009D6485" w:rsidRPr="009D6485">
        <w:rPr>
          <w:rFonts w:ascii="Aptos" w:hAnsi="Aptos"/>
          <w:color w:val="auto"/>
          <w:sz w:val="22"/>
          <w:szCs w:val="22"/>
        </w:rPr>
        <w:t>10</w:t>
      </w:r>
      <w:r w:rsidR="00842608" w:rsidRPr="009D6485">
        <w:rPr>
          <w:rFonts w:ascii="Aptos" w:hAnsi="Aptos"/>
          <w:color w:val="auto"/>
          <w:sz w:val="22"/>
          <w:szCs w:val="22"/>
        </w:rPr>
        <w:t>.1.</w:t>
      </w:r>
      <w:r w:rsidRPr="009D6485">
        <w:rPr>
          <w:rFonts w:ascii="Aptos" w:hAnsi="Aptos"/>
          <w:color w:val="auto"/>
          <w:sz w:val="22"/>
          <w:szCs w:val="22"/>
        </w:rPr>
        <w:t xml:space="preserve"> </w:t>
      </w:r>
      <w:r w:rsidRPr="009D6485">
        <w:rPr>
          <w:rFonts w:ascii="Aptos" w:hAnsi="Aptos"/>
          <w:color w:val="auto"/>
          <w:sz w:val="22"/>
          <w:szCs w:val="22"/>
        </w:rPr>
        <w:tab/>
      </w:r>
      <w:r w:rsidR="007D3ABA" w:rsidRPr="009D6485">
        <w:rPr>
          <w:rFonts w:ascii="Aptos" w:hAnsi="Aptos"/>
          <w:color w:val="auto"/>
          <w:sz w:val="22"/>
          <w:szCs w:val="22"/>
        </w:rPr>
        <w:t>Financijski</w:t>
      </w:r>
      <w:r w:rsidR="00842608" w:rsidRPr="009D6485">
        <w:rPr>
          <w:rFonts w:ascii="Aptos" w:hAnsi="Aptos"/>
          <w:color w:val="auto"/>
          <w:sz w:val="22"/>
          <w:szCs w:val="22"/>
        </w:rPr>
        <w:t xml:space="preserve"> plan prihoda, rashoda i rezultata poslovanja za 202</w:t>
      </w:r>
      <w:r w:rsidR="00DC68A8" w:rsidRPr="009D6485">
        <w:rPr>
          <w:rFonts w:ascii="Aptos" w:hAnsi="Aptos"/>
          <w:color w:val="auto"/>
          <w:sz w:val="22"/>
          <w:szCs w:val="22"/>
        </w:rPr>
        <w:t>6</w:t>
      </w:r>
      <w:r w:rsidR="00842608" w:rsidRPr="009D6485">
        <w:rPr>
          <w:rFonts w:ascii="Aptos" w:hAnsi="Aptos"/>
          <w:color w:val="auto"/>
          <w:sz w:val="22"/>
          <w:szCs w:val="22"/>
        </w:rPr>
        <w:t>.godinu</w:t>
      </w:r>
      <w:r w:rsidR="004B5EAB" w:rsidRPr="009D6485">
        <w:rPr>
          <w:rFonts w:ascii="Aptos" w:hAnsi="Aptos"/>
          <w:color w:val="auto"/>
          <w:sz w:val="22"/>
          <w:szCs w:val="22"/>
        </w:rPr>
        <w:t xml:space="preserve">  (s dodatnim podacima)</w:t>
      </w:r>
      <w:r w:rsidR="00842608" w:rsidRPr="009D6485">
        <w:rPr>
          <w:rFonts w:ascii="Aptos" w:hAnsi="Aptos"/>
          <w:color w:val="auto"/>
          <w:sz w:val="22"/>
          <w:szCs w:val="22"/>
        </w:rPr>
        <w:t>, pl</w:t>
      </w:r>
      <w:r w:rsidR="004B5EAB" w:rsidRPr="009D6485">
        <w:rPr>
          <w:rFonts w:ascii="Aptos" w:hAnsi="Aptos"/>
          <w:color w:val="auto"/>
          <w:sz w:val="22"/>
          <w:szCs w:val="22"/>
        </w:rPr>
        <w:t>an prihoda i rashoda po kvartalima za 202</w:t>
      </w:r>
      <w:r w:rsidR="00DC68A8" w:rsidRPr="009D6485">
        <w:rPr>
          <w:rFonts w:ascii="Aptos" w:hAnsi="Aptos"/>
          <w:color w:val="auto"/>
          <w:sz w:val="22"/>
          <w:szCs w:val="22"/>
        </w:rPr>
        <w:t>6</w:t>
      </w:r>
      <w:r w:rsidR="004B5EAB" w:rsidRPr="009D6485">
        <w:rPr>
          <w:rFonts w:ascii="Aptos" w:hAnsi="Aptos"/>
          <w:color w:val="auto"/>
          <w:sz w:val="22"/>
          <w:szCs w:val="22"/>
        </w:rPr>
        <w:t>.godinu</w:t>
      </w:r>
    </w:p>
    <w:p w14:paraId="198615B2" w14:textId="4A94CC75" w:rsidR="007D3ABA" w:rsidRPr="005457F0" w:rsidRDefault="00726DD5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 xml:space="preserve">Tablica </w:t>
      </w:r>
      <w:r w:rsidR="009D6485" w:rsidRPr="009D6485">
        <w:rPr>
          <w:rFonts w:ascii="Aptos" w:hAnsi="Aptos"/>
          <w:color w:val="auto"/>
          <w:sz w:val="22"/>
          <w:szCs w:val="22"/>
        </w:rPr>
        <w:t>10</w:t>
      </w:r>
      <w:r w:rsidR="00842608" w:rsidRPr="009D6485">
        <w:rPr>
          <w:rFonts w:ascii="Aptos" w:hAnsi="Aptos"/>
          <w:color w:val="auto"/>
          <w:sz w:val="22"/>
          <w:szCs w:val="22"/>
        </w:rPr>
        <w:t>.2.</w:t>
      </w:r>
      <w:r w:rsidRPr="009D6485">
        <w:rPr>
          <w:rFonts w:ascii="Aptos" w:hAnsi="Aptos"/>
          <w:color w:val="auto"/>
          <w:sz w:val="22"/>
          <w:szCs w:val="22"/>
        </w:rPr>
        <w:t xml:space="preserve"> </w:t>
      </w:r>
      <w:r w:rsidRPr="009D6485">
        <w:rPr>
          <w:rFonts w:ascii="Aptos" w:hAnsi="Aptos"/>
          <w:color w:val="auto"/>
          <w:sz w:val="22"/>
          <w:szCs w:val="22"/>
        </w:rPr>
        <w:tab/>
      </w:r>
      <w:r w:rsidR="007F35B1" w:rsidRPr="009D6485">
        <w:rPr>
          <w:rFonts w:ascii="Aptos" w:hAnsi="Aptos"/>
          <w:color w:val="auto"/>
          <w:sz w:val="22"/>
          <w:szCs w:val="22"/>
        </w:rPr>
        <w:t>Višegodišnji</w:t>
      </w:r>
      <w:r w:rsidR="00842608" w:rsidRPr="009D6485">
        <w:rPr>
          <w:rFonts w:ascii="Aptos" w:hAnsi="Aptos"/>
          <w:color w:val="auto"/>
          <w:sz w:val="22"/>
          <w:szCs w:val="22"/>
        </w:rPr>
        <w:t xml:space="preserve"> financijski plan prihoda, rashoda i rezultata poslovanja za razdoblje 202</w:t>
      </w:r>
      <w:r w:rsidR="00DC68A8" w:rsidRPr="009D6485">
        <w:rPr>
          <w:rFonts w:ascii="Aptos" w:hAnsi="Aptos"/>
          <w:color w:val="auto"/>
          <w:sz w:val="22"/>
          <w:szCs w:val="22"/>
        </w:rPr>
        <w:t>6</w:t>
      </w:r>
      <w:r w:rsidR="007F35B1" w:rsidRPr="009D6485">
        <w:rPr>
          <w:rFonts w:ascii="Aptos" w:hAnsi="Aptos"/>
          <w:color w:val="auto"/>
          <w:sz w:val="22"/>
          <w:szCs w:val="22"/>
        </w:rPr>
        <w:t>.</w:t>
      </w:r>
      <w:r w:rsidR="00842608" w:rsidRPr="009D6485">
        <w:rPr>
          <w:rFonts w:ascii="Aptos" w:hAnsi="Aptos"/>
          <w:color w:val="auto"/>
          <w:sz w:val="22"/>
          <w:szCs w:val="22"/>
        </w:rPr>
        <w:t xml:space="preserve"> - 202</w:t>
      </w:r>
      <w:r w:rsidR="00DC68A8" w:rsidRPr="009D6485">
        <w:rPr>
          <w:rFonts w:ascii="Aptos" w:hAnsi="Aptos"/>
          <w:color w:val="auto"/>
          <w:sz w:val="22"/>
          <w:szCs w:val="22"/>
        </w:rPr>
        <w:t>9</w:t>
      </w:r>
      <w:r w:rsidR="00842608" w:rsidRPr="009D6485">
        <w:rPr>
          <w:rFonts w:ascii="Aptos" w:hAnsi="Aptos"/>
          <w:color w:val="auto"/>
          <w:sz w:val="22"/>
          <w:szCs w:val="22"/>
        </w:rPr>
        <w:t>.godinu</w:t>
      </w:r>
    </w:p>
    <w:p w14:paraId="4B2F04C6" w14:textId="72D47794" w:rsidR="00726DD5" w:rsidRPr="009D6485" w:rsidRDefault="00842608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 xml:space="preserve">Tablica </w:t>
      </w:r>
      <w:r w:rsidR="009D6485" w:rsidRPr="009D6485">
        <w:rPr>
          <w:rFonts w:ascii="Aptos" w:hAnsi="Aptos"/>
          <w:color w:val="auto"/>
          <w:sz w:val="22"/>
          <w:szCs w:val="22"/>
        </w:rPr>
        <w:t>11</w:t>
      </w:r>
      <w:r w:rsidR="008654CA" w:rsidRPr="009D6485">
        <w:rPr>
          <w:rFonts w:ascii="Aptos" w:hAnsi="Aptos"/>
          <w:color w:val="auto"/>
          <w:sz w:val="22"/>
          <w:szCs w:val="22"/>
        </w:rPr>
        <w:t>.</w:t>
      </w:r>
      <w:r w:rsidR="00726DD5" w:rsidRPr="009D6485">
        <w:rPr>
          <w:rFonts w:ascii="Aptos" w:hAnsi="Aptos"/>
          <w:color w:val="auto"/>
          <w:sz w:val="22"/>
          <w:szCs w:val="22"/>
        </w:rPr>
        <w:t xml:space="preserve"> </w:t>
      </w:r>
      <w:r w:rsidR="00726DD5" w:rsidRPr="009D6485">
        <w:rPr>
          <w:rFonts w:ascii="Aptos" w:hAnsi="Aptos"/>
          <w:color w:val="auto"/>
          <w:sz w:val="22"/>
          <w:szCs w:val="22"/>
        </w:rPr>
        <w:tab/>
      </w:r>
      <w:r w:rsidRPr="009D6485">
        <w:rPr>
          <w:rFonts w:ascii="Aptos" w:hAnsi="Aptos"/>
          <w:color w:val="auto"/>
          <w:sz w:val="22"/>
          <w:szCs w:val="22"/>
        </w:rPr>
        <w:t>Rekapitulacija investicijskog ulaganja za razdoblje 202</w:t>
      </w:r>
      <w:r w:rsidR="00DC68A8" w:rsidRPr="009D6485">
        <w:rPr>
          <w:rFonts w:ascii="Aptos" w:hAnsi="Aptos"/>
          <w:color w:val="auto"/>
          <w:sz w:val="22"/>
          <w:szCs w:val="22"/>
        </w:rPr>
        <w:t>6</w:t>
      </w:r>
      <w:r w:rsidR="007F35B1" w:rsidRPr="009D6485">
        <w:rPr>
          <w:rFonts w:ascii="Aptos" w:hAnsi="Aptos"/>
          <w:color w:val="auto"/>
          <w:sz w:val="22"/>
          <w:szCs w:val="22"/>
        </w:rPr>
        <w:t>.</w:t>
      </w:r>
      <w:r w:rsidRPr="009D6485">
        <w:rPr>
          <w:rFonts w:ascii="Aptos" w:hAnsi="Aptos"/>
          <w:color w:val="auto"/>
          <w:sz w:val="22"/>
          <w:szCs w:val="22"/>
        </w:rPr>
        <w:t xml:space="preserve"> – 202</w:t>
      </w:r>
      <w:r w:rsidR="00DC68A8" w:rsidRPr="009D6485">
        <w:rPr>
          <w:rFonts w:ascii="Aptos" w:hAnsi="Aptos"/>
          <w:color w:val="auto"/>
          <w:sz w:val="22"/>
          <w:szCs w:val="22"/>
        </w:rPr>
        <w:t>9.</w:t>
      </w:r>
    </w:p>
    <w:p w14:paraId="010BBD71" w14:textId="3A6F4096" w:rsidR="00007B80" w:rsidRDefault="00726DD5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 xml:space="preserve">Tablica </w:t>
      </w:r>
      <w:r w:rsidR="009D6485" w:rsidRPr="009D6485">
        <w:rPr>
          <w:rFonts w:ascii="Aptos" w:hAnsi="Aptos"/>
          <w:color w:val="auto"/>
          <w:sz w:val="22"/>
          <w:szCs w:val="22"/>
        </w:rPr>
        <w:t>12</w:t>
      </w:r>
      <w:r w:rsidR="00105143" w:rsidRPr="009D6485">
        <w:rPr>
          <w:rFonts w:ascii="Aptos" w:hAnsi="Aptos"/>
          <w:color w:val="auto"/>
          <w:sz w:val="22"/>
          <w:szCs w:val="22"/>
        </w:rPr>
        <w:t>.</w:t>
      </w:r>
      <w:r w:rsidR="00007B80">
        <w:rPr>
          <w:rFonts w:ascii="Aptos" w:hAnsi="Aptos"/>
          <w:color w:val="auto"/>
          <w:sz w:val="22"/>
          <w:szCs w:val="22"/>
        </w:rPr>
        <w:t>1.</w:t>
      </w:r>
      <w:r w:rsidRPr="009D6485">
        <w:rPr>
          <w:rFonts w:ascii="Aptos" w:hAnsi="Aptos"/>
          <w:color w:val="auto"/>
          <w:sz w:val="22"/>
          <w:szCs w:val="22"/>
        </w:rPr>
        <w:t xml:space="preserve"> </w:t>
      </w:r>
      <w:r w:rsidRPr="009D6485">
        <w:rPr>
          <w:rFonts w:ascii="Aptos" w:hAnsi="Aptos"/>
          <w:color w:val="auto"/>
          <w:sz w:val="22"/>
          <w:szCs w:val="22"/>
        </w:rPr>
        <w:tab/>
      </w:r>
      <w:r w:rsidR="00105143" w:rsidRPr="009D6485">
        <w:rPr>
          <w:rFonts w:ascii="Aptos" w:hAnsi="Aptos"/>
          <w:color w:val="auto"/>
          <w:sz w:val="22"/>
          <w:szCs w:val="22"/>
        </w:rPr>
        <w:t>Raspored naknade za razvoj za razd</w:t>
      </w:r>
      <w:r w:rsidR="00C7225A" w:rsidRPr="009D6485">
        <w:rPr>
          <w:rFonts w:ascii="Aptos" w:hAnsi="Aptos"/>
          <w:color w:val="auto"/>
          <w:sz w:val="22"/>
          <w:szCs w:val="22"/>
        </w:rPr>
        <w:t>o</w:t>
      </w:r>
      <w:r w:rsidR="00105143" w:rsidRPr="009D6485">
        <w:rPr>
          <w:rFonts w:ascii="Aptos" w:hAnsi="Aptos"/>
          <w:color w:val="auto"/>
          <w:sz w:val="22"/>
          <w:szCs w:val="22"/>
        </w:rPr>
        <w:t xml:space="preserve">blje </w:t>
      </w:r>
      <w:r w:rsidR="00007B80">
        <w:rPr>
          <w:rFonts w:ascii="Aptos" w:hAnsi="Aptos"/>
          <w:color w:val="auto"/>
          <w:sz w:val="22"/>
          <w:szCs w:val="22"/>
        </w:rPr>
        <w:t xml:space="preserve">NZR-P </w:t>
      </w:r>
      <w:r w:rsidR="00105143" w:rsidRPr="009D6485">
        <w:rPr>
          <w:rFonts w:ascii="Aptos" w:hAnsi="Aptos"/>
          <w:color w:val="auto"/>
          <w:sz w:val="22"/>
          <w:szCs w:val="22"/>
        </w:rPr>
        <w:t>202</w:t>
      </w:r>
      <w:r w:rsidR="00DC68A8" w:rsidRPr="009D6485">
        <w:rPr>
          <w:rFonts w:ascii="Aptos" w:hAnsi="Aptos"/>
          <w:color w:val="auto"/>
          <w:sz w:val="22"/>
          <w:szCs w:val="22"/>
        </w:rPr>
        <w:t>6</w:t>
      </w:r>
      <w:r w:rsidR="007F35B1" w:rsidRPr="009D6485">
        <w:rPr>
          <w:rFonts w:ascii="Aptos" w:hAnsi="Aptos"/>
          <w:color w:val="auto"/>
          <w:sz w:val="22"/>
          <w:szCs w:val="22"/>
        </w:rPr>
        <w:t xml:space="preserve">. </w:t>
      </w:r>
      <w:r w:rsidR="007D3ABA" w:rsidRPr="009D6485">
        <w:rPr>
          <w:rFonts w:ascii="Aptos" w:hAnsi="Aptos"/>
          <w:color w:val="auto"/>
          <w:sz w:val="22"/>
          <w:szCs w:val="22"/>
        </w:rPr>
        <w:t>–</w:t>
      </w:r>
      <w:r w:rsidR="00105143" w:rsidRPr="009D6485">
        <w:rPr>
          <w:rFonts w:ascii="Aptos" w:hAnsi="Aptos"/>
          <w:color w:val="auto"/>
          <w:sz w:val="22"/>
          <w:szCs w:val="22"/>
        </w:rPr>
        <w:t xml:space="preserve"> 202</w:t>
      </w:r>
      <w:r w:rsidR="00DC68A8" w:rsidRPr="009D6485">
        <w:rPr>
          <w:rFonts w:ascii="Aptos" w:hAnsi="Aptos"/>
          <w:color w:val="auto"/>
          <w:sz w:val="22"/>
          <w:szCs w:val="22"/>
        </w:rPr>
        <w:t>9</w:t>
      </w:r>
      <w:r w:rsidR="007F35B1" w:rsidRPr="009D6485">
        <w:rPr>
          <w:rFonts w:ascii="Aptos" w:hAnsi="Aptos"/>
          <w:color w:val="auto"/>
          <w:sz w:val="22"/>
          <w:szCs w:val="22"/>
        </w:rPr>
        <w:t>.</w:t>
      </w:r>
    </w:p>
    <w:p w14:paraId="71FD3ED9" w14:textId="1DF0BFDD" w:rsidR="00007B80" w:rsidRPr="009D6485" w:rsidRDefault="00007B80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>Tablica 12.</w:t>
      </w:r>
      <w:r>
        <w:rPr>
          <w:rFonts w:ascii="Aptos" w:hAnsi="Aptos"/>
          <w:color w:val="auto"/>
          <w:sz w:val="22"/>
          <w:szCs w:val="22"/>
        </w:rPr>
        <w:t>2.</w:t>
      </w:r>
      <w:r w:rsidRPr="009D6485">
        <w:rPr>
          <w:rFonts w:ascii="Aptos" w:hAnsi="Aptos"/>
          <w:color w:val="auto"/>
          <w:sz w:val="22"/>
          <w:szCs w:val="22"/>
        </w:rPr>
        <w:t xml:space="preserve"> </w:t>
      </w:r>
      <w:r w:rsidRPr="009D6485">
        <w:rPr>
          <w:rFonts w:ascii="Aptos" w:hAnsi="Aptos"/>
          <w:color w:val="auto"/>
          <w:sz w:val="22"/>
          <w:szCs w:val="22"/>
        </w:rPr>
        <w:tab/>
        <w:t xml:space="preserve">Raspored naknade za razvoj za razdoblje </w:t>
      </w:r>
      <w:r>
        <w:rPr>
          <w:rFonts w:ascii="Aptos" w:hAnsi="Aptos"/>
          <w:color w:val="auto"/>
          <w:sz w:val="22"/>
          <w:szCs w:val="22"/>
        </w:rPr>
        <w:t xml:space="preserve">NZR-K </w:t>
      </w:r>
      <w:r w:rsidRPr="009D6485">
        <w:rPr>
          <w:rFonts w:ascii="Aptos" w:hAnsi="Aptos"/>
          <w:color w:val="auto"/>
          <w:sz w:val="22"/>
          <w:szCs w:val="22"/>
        </w:rPr>
        <w:t>2026. – 2029.</w:t>
      </w:r>
    </w:p>
    <w:p w14:paraId="3057AC52" w14:textId="07FAAD39" w:rsidR="00007B80" w:rsidRPr="009D6485" w:rsidRDefault="00007B80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9D6485">
        <w:rPr>
          <w:rFonts w:ascii="Aptos" w:hAnsi="Aptos"/>
          <w:color w:val="auto"/>
          <w:sz w:val="22"/>
          <w:szCs w:val="22"/>
        </w:rPr>
        <w:t>Tablica 12.</w:t>
      </w:r>
      <w:r>
        <w:rPr>
          <w:rFonts w:ascii="Aptos" w:hAnsi="Aptos"/>
          <w:color w:val="auto"/>
          <w:sz w:val="22"/>
          <w:szCs w:val="22"/>
        </w:rPr>
        <w:t>3.</w:t>
      </w:r>
      <w:r w:rsidRPr="009D6485">
        <w:rPr>
          <w:rFonts w:ascii="Aptos" w:hAnsi="Aptos"/>
          <w:color w:val="auto"/>
          <w:sz w:val="22"/>
          <w:szCs w:val="22"/>
        </w:rPr>
        <w:t xml:space="preserve"> </w:t>
      </w:r>
      <w:r w:rsidRPr="009D6485">
        <w:rPr>
          <w:rFonts w:ascii="Aptos" w:hAnsi="Aptos"/>
          <w:color w:val="auto"/>
          <w:sz w:val="22"/>
          <w:szCs w:val="22"/>
        </w:rPr>
        <w:tab/>
        <w:t xml:space="preserve">Raspored naknade za razvoj za razdoblje </w:t>
      </w:r>
      <w:r>
        <w:rPr>
          <w:rFonts w:ascii="Aptos" w:hAnsi="Aptos"/>
          <w:color w:val="auto"/>
          <w:sz w:val="22"/>
          <w:szCs w:val="22"/>
        </w:rPr>
        <w:t xml:space="preserve">NZR-S </w:t>
      </w:r>
      <w:r w:rsidRPr="009D6485">
        <w:rPr>
          <w:rFonts w:ascii="Aptos" w:hAnsi="Aptos"/>
          <w:color w:val="auto"/>
          <w:sz w:val="22"/>
          <w:szCs w:val="22"/>
        </w:rPr>
        <w:t>2026. – 2029.</w:t>
      </w:r>
    </w:p>
    <w:p w14:paraId="52DAFC4D" w14:textId="49747953" w:rsidR="00C7225A" w:rsidRPr="005457F0" w:rsidRDefault="00726DD5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auto"/>
          <w:sz w:val="22"/>
          <w:szCs w:val="22"/>
        </w:rPr>
      </w:pPr>
      <w:r w:rsidRPr="005457F0">
        <w:rPr>
          <w:rFonts w:ascii="Aptos" w:hAnsi="Aptos"/>
          <w:color w:val="auto"/>
          <w:sz w:val="22"/>
          <w:szCs w:val="22"/>
        </w:rPr>
        <w:t xml:space="preserve">Tablica </w:t>
      </w:r>
      <w:r w:rsidR="009D6485" w:rsidRPr="005457F0">
        <w:rPr>
          <w:rFonts w:ascii="Aptos" w:hAnsi="Aptos"/>
          <w:color w:val="auto"/>
          <w:sz w:val="22"/>
          <w:szCs w:val="22"/>
        </w:rPr>
        <w:t>13</w:t>
      </w:r>
      <w:r w:rsidR="00105143" w:rsidRPr="005457F0">
        <w:rPr>
          <w:rFonts w:ascii="Aptos" w:hAnsi="Aptos"/>
          <w:color w:val="auto"/>
          <w:sz w:val="22"/>
          <w:szCs w:val="22"/>
        </w:rPr>
        <w:t>.</w:t>
      </w:r>
      <w:r w:rsidRPr="005457F0">
        <w:rPr>
          <w:rFonts w:ascii="Aptos" w:hAnsi="Aptos"/>
          <w:color w:val="auto"/>
          <w:sz w:val="22"/>
          <w:szCs w:val="22"/>
        </w:rPr>
        <w:t xml:space="preserve"> </w:t>
      </w:r>
      <w:r w:rsidRPr="005457F0">
        <w:rPr>
          <w:rFonts w:ascii="Aptos" w:hAnsi="Aptos"/>
          <w:color w:val="auto"/>
          <w:sz w:val="22"/>
          <w:szCs w:val="22"/>
        </w:rPr>
        <w:tab/>
      </w:r>
      <w:r w:rsidR="00105143" w:rsidRPr="005457F0">
        <w:rPr>
          <w:rFonts w:ascii="Aptos" w:hAnsi="Aptos"/>
          <w:color w:val="auto"/>
          <w:sz w:val="22"/>
          <w:szCs w:val="22"/>
        </w:rPr>
        <w:t>Ulaganje u osnovu djela</w:t>
      </w:r>
      <w:r w:rsidR="00C7225A" w:rsidRPr="005457F0">
        <w:rPr>
          <w:rFonts w:ascii="Aptos" w:hAnsi="Aptos"/>
          <w:color w:val="auto"/>
          <w:sz w:val="22"/>
          <w:szCs w:val="22"/>
        </w:rPr>
        <w:t>t</w:t>
      </w:r>
      <w:r w:rsidR="00105143" w:rsidRPr="005457F0">
        <w:rPr>
          <w:rFonts w:ascii="Aptos" w:hAnsi="Aptos"/>
          <w:color w:val="auto"/>
          <w:sz w:val="22"/>
          <w:szCs w:val="22"/>
        </w:rPr>
        <w:t xml:space="preserve">nost po pogonima i odjelima za razdoblje </w:t>
      </w:r>
      <w:r w:rsidR="00DC68A8" w:rsidRPr="005457F0">
        <w:rPr>
          <w:rFonts w:ascii="Aptos" w:hAnsi="Aptos"/>
          <w:color w:val="auto"/>
          <w:sz w:val="22"/>
          <w:szCs w:val="22"/>
        </w:rPr>
        <w:t>2026.-2029.</w:t>
      </w:r>
    </w:p>
    <w:p w14:paraId="360DF3EF" w14:textId="4CFD6558" w:rsidR="009D6485" w:rsidRPr="009D6485" w:rsidRDefault="00B86682" w:rsidP="005457F0">
      <w:pPr>
        <w:pStyle w:val="Standard"/>
        <w:spacing w:before="240" w:line="360" w:lineRule="auto"/>
        <w:ind w:left="1418" w:hanging="1418"/>
        <w:rPr>
          <w:rFonts w:ascii="Aptos" w:hAnsi="Aptos"/>
          <w:color w:val="262626"/>
          <w:sz w:val="22"/>
          <w:szCs w:val="22"/>
        </w:rPr>
      </w:pPr>
      <w:r w:rsidRPr="005457F0">
        <w:rPr>
          <w:rFonts w:ascii="Aptos" w:hAnsi="Aptos"/>
          <w:color w:val="auto"/>
          <w:sz w:val="22"/>
          <w:szCs w:val="22"/>
        </w:rPr>
        <w:t>Prilog</w:t>
      </w:r>
      <w:r w:rsidR="009D6485" w:rsidRPr="005457F0">
        <w:rPr>
          <w:rFonts w:ascii="Aptos" w:hAnsi="Aptos"/>
          <w:color w:val="auto"/>
          <w:sz w:val="22"/>
          <w:szCs w:val="22"/>
        </w:rPr>
        <w:t xml:space="preserve"> 1</w:t>
      </w:r>
      <w:r w:rsidRPr="005457F0">
        <w:rPr>
          <w:rFonts w:ascii="Aptos" w:hAnsi="Aptos"/>
          <w:color w:val="auto"/>
          <w:sz w:val="22"/>
          <w:szCs w:val="22"/>
        </w:rPr>
        <w:t xml:space="preserve">: </w:t>
      </w:r>
      <w:r w:rsidR="00DC68A8" w:rsidRPr="005457F0">
        <w:rPr>
          <w:rFonts w:ascii="Aptos" w:hAnsi="Aptos"/>
          <w:color w:val="auto"/>
          <w:sz w:val="22"/>
          <w:szCs w:val="22"/>
        </w:rPr>
        <w:t>Plan</w:t>
      </w:r>
      <w:r w:rsidR="00C7225A" w:rsidRPr="005457F0">
        <w:rPr>
          <w:rFonts w:ascii="Aptos" w:hAnsi="Aptos"/>
          <w:color w:val="auto"/>
          <w:sz w:val="22"/>
          <w:szCs w:val="22"/>
        </w:rPr>
        <w:t xml:space="preserve"> gradnje komunalnih vodnih građevina </w:t>
      </w:r>
      <w:r w:rsidR="00DC68A8" w:rsidRPr="005457F0">
        <w:rPr>
          <w:rFonts w:ascii="Aptos" w:hAnsi="Aptos"/>
          <w:color w:val="auto"/>
          <w:sz w:val="22"/>
          <w:szCs w:val="22"/>
        </w:rPr>
        <w:t>2026.-2029</w:t>
      </w:r>
      <w:r w:rsidR="004D3106" w:rsidRPr="005457F0">
        <w:rPr>
          <w:rFonts w:ascii="Aptos" w:hAnsi="Aptos"/>
          <w:color w:val="auto"/>
          <w:sz w:val="22"/>
          <w:szCs w:val="22"/>
        </w:rPr>
        <w:t>.</w:t>
      </w:r>
      <w:r w:rsidR="00C7225A" w:rsidRPr="005457F0">
        <w:rPr>
          <w:rFonts w:ascii="Aptos" w:hAnsi="Aptos"/>
          <w:color w:val="auto"/>
          <w:sz w:val="22"/>
          <w:szCs w:val="22"/>
        </w:rPr>
        <w:t xml:space="preserve"> </w:t>
      </w:r>
    </w:p>
    <w:p w14:paraId="5A789AEB" w14:textId="3CF483AC" w:rsidR="009D6485" w:rsidRPr="009D6485" w:rsidRDefault="009D6485">
      <w:pPr>
        <w:spacing w:line="240" w:lineRule="auto"/>
        <w:jc w:val="left"/>
        <w:rPr>
          <w:rFonts w:ascii="Aptos" w:hAnsi="Aptos"/>
          <w:color w:val="262626"/>
        </w:rPr>
      </w:pPr>
      <w:r w:rsidRPr="009D6485">
        <w:rPr>
          <w:rFonts w:ascii="Aptos" w:hAnsi="Aptos"/>
          <w:color w:val="262626"/>
        </w:rPr>
        <w:br w:type="page"/>
      </w:r>
    </w:p>
    <w:p w14:paraId="4FD2D100" w14:textId="77777777" w:rsidR="009D6485" w:rsidRDefault="009D6485" w:rsidP="009D6485">
      <w:pPr>
        <w:spacing w:line="240" w:lineRule="auto"/>
        <w:jc w:val="left"/>
        <w:rPr>
          <w:rFonts w:ascii="Aptos" w:eastAsia="Calibri" w:hAnsi="Aptos" w:cs="Calibri"/>
          <w:b/>
          <w:bCs/>
          <w:color w:val="262626"/>
          <w:kern w:val="3"/>
        </w:rPr>
        <w:sectPr w:rsidR="009D6485" w:rsidSect="008A1CBC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5A8BD19" w14:textId="77777777" w:rsidR="009D6485" w:rsidRPr="009D6485" w:rsidRDefault="009D6485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24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lastRenderedPageBreak/>
        <w:t>Tablica 7.</w:t>
      </w: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ab/>
      </w:r>
    </w:p>
    <w:p w14:paraId="35E29F05" w14:textId="77777777" w:rsidR="009D6485" w:rsidRP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Plan crpljene i isporučene vode za razdoblje 2026. – 2029. (u m</w:t>
      </w:r>
      <w:r w:rsidRPr="00094EAA">
        <w:rPr>
          <w:rFonts w:ascii="Aptos" w:eastAsia="Calibri" w:hAnsi="Aptos" w:cs="Calibri"/>
          <w:b/>
          <w:bCs/>
          <w:color w:val="262626"/>
          <w:kern w:val="3"/>
          <w:sz w:val="18"/>
          <w:szCs w:val="18"/>
          <w:vertAlign w:val="superscript"/>
        </w:rPr>
        <w:t>3</w:t>
      </w: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 xml:space="preserve">) </w:t>
      </w:r>
    </w:p>
    <w:p w14:paraId="4FCCA0E5" w14:textId="77777777" w:rsidR="009D6485" w:rsidRPr="00950395" w:rsidRDefault="009D6485" w:rsidP="009D6485">
      <w:pPr>
        <w:pStyle w:val="Standard"/>
        <w:spacing w:after="0" w:line="360" w:lineRule="auto"/>
        <w:rPr>
          <w:rFonts w:ascii="Aptos" w:hAnsi="Aptos"/>
          <w:color w:val="EE0000"/>
          <w:sz w:val="10"/>
          <w:szCs w:val="10"/>
        </w:rPr>
      </w:pPr>
    </w:p>
    <w:tbl>
      <w:tblPr>
        <w:tblW w:w="4991" w:type="pct"/>
        <w:tblLook w:val="04A0" w:firstRow="1" w:lastRow="0" w:firstColumn="1" w:lastColumn="0" w:noHBand="0" w:noVBand="1"/>
      </w:tblPr>
      <w:tblGrid>
        <w:gridCol w:w="922"/>
        <w:gridCol w:w="2890"/>
        <w:gridCol w:w="305"/>
        <w:gridCol w:w="305"/>
        <w:gridCol w:w="1294"/>
        <w:gridCol w:w="601"/>
        <w:gridCol w:w="1314"/>
        <w:gridCol w:w="601"/>
        <w:gridCol w:w="1314"/>
        <w:gridCol w:w="601"/>
        <w:gridCol w:w="1314"/>
        <w:gridCol w:w="604"/>
        <w:gridCol w:w="1314"/>
        <w:gridCol w:w="598"/>
      </w:tblGrid>
      <w:tr w:rsidR="005457F0" w:rsidRPr="00950395" w14:paraId="44131761" w14:textId="77777777" w:rsidTr="005457F0">
        <w:trPr>
          <w:trHeight w:val="229"/>
        </w:trPr>
        <w:tc>
          <w:tcPr>
            <w:tcW w:w="3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FE1CC36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Red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br.</w:t>
            </w:r>
          </w:p>
        </w:tc>
        <w:tc>
          <w:tcPr>
            <w:tcW w:w="103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5463F8C6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NAZIV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6EEC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2C61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005FD847" w14:textId="77777777" w:rsidR="003E6F00" w:rsidRDefault="003E6F0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2025. – </w:t>
            </w:r>
          </w:p>
          <w:p w14:paraId="44243425" w14:textId="755F8028" w:rsidR="005457F0" w:rsidRPr="00950395" w:rsidRDefault="003E6F0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I. izmjene i dopune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BF13E0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2026.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0E60B3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2027.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0449AB1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2028.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1935E807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2029.</w:t>
            </w:r>
          </w:p>
        </w:tc>
      </w:tr>
      <w:tr w:rsidR="005457F0" w:rsidRPr="00950395" w14:paraId="14A22DBB" w14:textId="77777777" w:rsidTr="005457F0">
        <w:trPr>
          <w:trHeight w:val="303"/>
        </w:trPr>
        <w:tc>
          <w:tcPr>
            <w:tcW w:w="33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4BEFA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0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F5563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DA0E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0C33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6828D472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016B040B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0186B952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28802F6C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58A7FCCA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3F99A591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0471751C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0FA666F3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7DC83F75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06375AC7" w14:textId="77777777" w:rsidR="005457F0" w:rsidRPr="00950395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</w:tr>
      <w:tr w:rsidR="005457F0" w:rsidRPr="00950395" w14:paraId="05CC19EE" w14:textId="77777777" w:rsidTr="005457F0">
        <w:trPr>
          <w:trHeight w:val="114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2392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E5A34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71C3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169D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B5787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9D5BA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8E178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621B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67CEA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2BBBA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8BA8C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944FA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82CE5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339E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5457F0" w:rsidRPr="00950395" w14:paraId="22721A9D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20B77A9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CFA4AB7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ZAHVAĆENA I CRPLJENA VODA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9BB6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66F1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8DFEC83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11.666.520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18149F0" w14:textId="2FC8BCA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17FE48D8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12.045.000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113D32FB" w14:textId="42FA2803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3D9769C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12.130.000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8A83E0C" w14:textId="11DDD0A9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9614A7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12.265.100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472BE07" w14:textId="059AA782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0F0E39D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12.380.000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458EC68" w14:textId="1918DDFA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</w:tr>
      <w:tr w:rsidR="005457F0" w:rsidRPr="00950395" w14:paraId="3A706A0A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E73C1CB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1.1.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9DE4A89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Pogon Pula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5CDA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E113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D85737C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1.500.700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AC573B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12,9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59B3D95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1.521.300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968473" w14:textId="6DDA45D8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12,6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640B6B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1.543.500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16C0F8" w14:textId="792F265D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12,7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F5AD4E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1.567.400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06608F" w14:textId="67EEF365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12,8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B2EB8D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1.591.200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E032A08" w14:textId="57E81159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12,9</w:t>
            </w:r>
          </w:p>
        </w:tc>
      </w:tr>
      <w:tr w:rsidR="005457F0" w:rsidRPr="00950395" w14:paraId="31A25DD8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5A0CFF0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1.2.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555D68D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 xml:space="preserve">Pogon </w:t>
            </w:r>
            <w:proofErr w:type="spellStart"/>
            <w:r w:rsidRPr="00950395">
              <w:rPr>
                <w:rFonts w:ascii="Aptos" w:hAnsi="Aptos" w:cs="Calibri"/>
                <w:sz w:val="14"/>
                <w:szCs w:val="14"/>
              </w:rPr>
              <w:t>Rakonek</w:t>
            </w:r>
            <w:proofErr w:type="spellEnd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2F46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7F2C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D91A6A7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4.307.400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B3558B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36,9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E59F86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4.366.700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5258BFB" w14:textId="144C093D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36,3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77EDC8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4.430.500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E9E415" w14:textId="4126D47D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36,5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ADFA59D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4.498.900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0E1436B" w14:textId="6D080674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36,7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E40902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4.567.300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3A60DA" w14:textId="61002111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36,9</w:t>
            </w:r>
          </w:p>
        </w:tc>
      </w:tr>
      <w:tr w:rsidR="005457F0" w:rsidRPr="00950395" w14:paraId="72BA4594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F6E85B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1.3.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3CD06F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 xml:space="preserve">Vodovod </w:t>
            </w:r>
            <w:proofErr w:type="spellStart"/>
            <w:r w:rsidRPr="00950395">
              <w:rPr>
                <w:rFonts w:ascii="Aptos" w:hAnsi="Aptos" w:cs="Calibri"/>
                <w:sz w:val="14"/>
                <w:szCs w:val="14"/>
              </w:rPr>
              <w:t>Gradole</w:t>
            </w:r>
            <w:proofErr w:type="spellEnd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2544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8E6D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9BBB495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2.160.100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10B6876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18,5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DB3306A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2.189.800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E55192A" w14:textId="79DD84CE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18,2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B3509D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2.221.800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286BDB" w14:textId="24D6109A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18,3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BE7BB5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2.256.100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A9CD613" w14:textId="794D9301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18,4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DCD7289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2.290.300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AFF797" w14:textId="1B73C8C8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18,5</w:t>
            </w:r>
          </w:p>
        </w:tc>
      </w:tr>
      <w:tr w:rsidR="005457F0" w:rsidRPr="00950395" w14:paraId="35D7BF58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F0C23EB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1.4.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FCAD09A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 xml:space="preserve">Akumulacija </w:t>
            </w:r>
            <w:proofErr w:type="spellStart"/>
            <w:r w:rsidRPr="00950395">
              <w:rPr>
                <w:rFonts w:ascii="Aptos" w:hAnsi="Aptos" w:cs="Calibri"/>
                <w:sz w:val="14"/>
                <w:szCs w:val="14"/>
              </w:rPr>
              <w:t>Butoniga</w:t>
            </w:r>
            <w:proofErr w:type="spellEnd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13E3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C9B9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4BAB61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1.554.600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DFA74AA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13,3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C5A8216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1.576.000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3D6826" w14:textId="321FDC51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13,1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D151B3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1.599.000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E37F5FB" w14:textId="31D87EBC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13,2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E44945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1.623.700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DBA08D" w14:textId="1464152F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13,2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AB1BCF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1.648.400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56C530" w14:textId="0F48B26C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13,3</w:t>
            </w:r>
          </w:p>
        </w:tc>
      </w:tr>
      <w:tr w:rsidR="005457F0" w:rsidRPr="00950395" w14:paraId="794BB140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D464F1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314073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50395">
              <w:rPr>
                <w:rFonts w:ascii="Aptos" w:hAnsi="Aptos" w:cs="Calibri"/>
                <w:sz w:val="14"/>
                <w:szCs w:val="14"/>
              </w:rPr>
              <w:t>Mutvica</w:t>
            </w:r>
            <w:proofErr w:type="spellEnd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7221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5EAA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CEF7134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250.000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D6C2BE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1F9A741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140.000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1920CE0" w14:textId="293D7483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04EA49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140.000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69CB521" w14:textId="0AE3C09F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4DD9F30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140.000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30B301" w14:textId="73D070C6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84FFA89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140.000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F4B5D6B" w14:textId="3B5EC95F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1,1</w:t>
            </w:r>
          </w:p>
        </w:tc>
      </w:tr>
      <w:tr w:rsidR="005457F0" w:rsidRPr="00950395" w14:paraId="1E099428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DBED38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1.6.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2858AE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F.G.-Kokoti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0A0D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6DA9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ACDD89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1.555.395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BBB540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13,3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25220E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1.690.000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89849B4" w14:textId="1110932A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14,0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505755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1.640.000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63322A8" w14:textId="563012BC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13,5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C56B83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1.630.000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ABA4A51" w14:textId="315B2B8D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13,3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C1FB70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1.600.000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D7D4C0" w14:textId="06A1AD68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12,9</w:t>
            </w:r>
          </w:p>
        </w:tc>
      </w:tr>
      <w:tr w:rsidR="005457F0" w:rsidRPr="00950395" w14:paraId="4DF44FF3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85842A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1.7.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2C43F5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Plomin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E300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66F1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9E813A1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127.275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45C66E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DA339E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150.000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FAFD14" w14:textId="1627A29D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CBC973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150.000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6FC0ACF" w14:textId="28806DE5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E376C5B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150.000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F44D200" w14:textId="21E3F8B1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E39160C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150.000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F0FD892" w14:textId="4DA33B3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1,2</w:t>
            </w:r>
          </w:p>
        </w:tc>
      </w:tr>
      <w:tr w:rsidR="005457F0" w:rsidRPr="00950395" w14:paraId="5A11A32C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AC014F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1.8.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BAF9FB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Kožljak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7F0D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FC4D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2C6E300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304.850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2FF4659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63AABE2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330.000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3E0D7FE" w14:textId="5E6F8DD2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3CAEB6B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330.000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AB60792" w14:textId="69BC314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4D1925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330.000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CA879F" w14:textId="3E1863E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C196CE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330.000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C357F1" w14:textId="100EF6EE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2,7</w:t>
            </w:r>
          </w:p>
        </w:tc>
      </w:tr>
      <w:tr w:rsidR="005457F0" w:rsidRPr="00950395" w14:paraId="1024F797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1ADBB07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1.9.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ECF8E6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50395">
              <w:rPr>
                <w:rFonts w:ascii="Aptos" w:hAnsi="Aptos" w:cs="Calibri"/>
                <w:sz w:val="14"/>
                <w:szCs w:val="14"/>
              </w:rPr>
              <w:t>Bubić</w:t>
            </w:r>
            <w:proofErr w:type="spellEnd"/>
            <w:r w:rsidRPr="00950395">
              <w:rPr>
                <w:rFonts w:ascii="Aptos" w:hAnsi="Aptos" w:cs="Calibri"/>
                <w:sz w:val="14"/>
                <w:szCs w:val="14"/>
              </w:rPr>
              <w:t xml:space="preserve"> jama/</w:t>
            </w:r>
            <w:proofErr w:type="spellStart"/>
            <w:r w:rsidRPr="00950395">
              <w:rPr>
                <w:rFonts w:ascii="Aptos" w:hAnsi="Aptos" w:cs="Calibri"/>
                <w:sz w:val="14"/>
                <w:szCs w:val="14"/>
              </w:rPr>
              <w:t>Rakonek</w:t>
            </w:r>
            <w:proofErr w:type="spellEnd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31C2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8AF0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C51DA26" w14:textId="60924DE8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/</w:t>
            </w: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2AD026" w14:textId="5660E83C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>
              <w:rPr>
                <w:rFonts w:ascii="Aptos" w:hAnsi="Aptos" w:cs="Calibri"/>
                <w:color w:val="808080"/>
                <w:sz w:val="14"/>
                <w:szCs w:val="14"/>
              </w:rPr>
              <w:t>/</w:t>
            </w: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4804023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293BC8" w14:textId="42DDD8F6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E742EB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FF145B" w14:textId="76137906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9BC9882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20.000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333AEF0" w14:textId="271AF0F8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CADC64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20.000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75D2CE" w14:textId="5BAB6F53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0,2</w:t>
            </w:r>
          </w:p>
        </w:tc>
      </w:tr>
      <w:tr w:rsidR="005457F0" w:rsidRPr="00950395" w14:paraId="33F16151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53B0BA8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1.10.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53B27E3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Sv. Anton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6171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FB9F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FFFF38" w14:textId="67C39CBD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/</w:t>
            </w: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EED5F2" w14:textId="5EBA1D03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/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926D25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160.000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872022D" w14:textId="4D931A53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8CA5B1B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160.000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615DDB7" w14:textId="5CE2453A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FE7BD8D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160.000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85F9EAB" w14:textId="0C7833CA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56D4CC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160.000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92E654E" w14:textId="0F3014AC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1,3</w:t>
            </w:r>
          </w:p>
        </w:tc>
      </w:tr>
      <w:tr w:rsidR="005457F0" w:rsidRPr="00950395" w14:paraId="0543EABD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E2F1D31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1.11.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7FC68F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Ispiranje mreže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063A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C9D9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9E03729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-93.800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9B11BFA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A8B17DF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-98.800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1F7585" w14:textId="1AD8E8BE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2EC28EF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-104.800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EB4CD0" w14:textId="19B36FD8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5EEA84C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-111.000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BB3231" w14:textId="704A84F6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815FAF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-117.200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D40AD45" w14:textId="08F27205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-0,9</w:t>
            </w:r>
          </w:p>
        </w:tc>
      </w:tr>
      <w:tr w:rsidR="005457F0" w:rsidRPr="00950395" w14:paraId="5AC07926" w14:textId="77777777" w:rsidTr="005457F0">
        <w:trPr>
          <w:trHeight w:val="286"/>
        </w:trPr>
        <w:tc>
          <w:tcPr>
            <w:tcW w:w="33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9110C1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3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D3C8983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 xml:space="preserve"> - Pula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552A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275D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AA30555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-72.800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B10731C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-0,6</w:t>
            </w: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11CBBDC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-73.800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65FB3BA" w14:textId="6988B240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-0,6</w:t>
            </w: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7EA103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-74.800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4F3E401" w14:textId="273B37ED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-0,6</w:t>
            </w: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7ED433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-76.000</w:t>
            </w:r>
          </w:p>
        </w:tc>
        <w:tc>
          <w:tcPr>
            <w:tcW w:w="216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9FA090" w14:textId="0B03F6CF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-0,6</w:t>
            </w: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5DF8DB4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-77.200</w:t>
            </w:r>
          </w:p>
        </w:tc>
        <w:tc>
          <w:tcPr>
            <w:tcW w:w="21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4C009F" w14:textId="02E83D06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-0,6</w:t>
            </w:r>
          </w:p>
        </w:tc>
      </w:tr>
      <w:tr w:rsidR="005457F0" w:rsidRPr="00950395" w14:paraId="4F587765" w14:textId="77777777" w:rsidTr="005457F0">
        <w:trPr>
          <w:trHeight w:val="286"/>
        </w:trPr>
        <w:tc>
          <w:tcPr>
            <w:tcW w:w="33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F49926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 </w:t>
            </w:r>
          </w:p>
        </w:tc>
        <w:tc>
          <w:tcPr>
            <w:tcW w:w="103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6A40153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 xml:space="preserve"> - Labin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84C2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EF00" w14:textId="77777777" w:rsidR="005457F0" w:rsidRPr="00950395" w:rsidRDefault="005457F0" w:rsidP="003C60AF">
            <w:pPr>
              <w:spacing w:line="240" w:lineRule="auto"/>
              <w:jc w:val="left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63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574BBC0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-21.000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A538C30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-0,2</w:t>
            </w: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2360CAA" w14:textId="77777777" w:rsidR="005457F0" w:rsidRPr="00950395" w:rsidRDefault="005457F0" w:rsidP="003C60AF">
            <w:pPr>
              <w:spacing w:line="240" w:lineRule="auto"/>
              <w:jc w:val="right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-25.000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E90C015" w14:textId="5FBD705E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-0,2</w:t>
            </w: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25B5E1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-30.000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BBF40D1" w14:textId="36289231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-0,2</w:t>
            </w: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3268817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-35.000</w:t>
            </w:r>
          </w:p>
        </w:tc>
        <w:tc>
          <w:tcPr>
            <w:tcW w:w="216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3F9F11" w14:textId="15C1E920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-0,3</w:t>
            </w: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C6184E" w14:textId="77777777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sz w:val="14"/>
                <w:szCs w:val="14"/>
              </w:rPr>
            </w:pPr>
            <w:r w:rsidRPr="00950395">
              <w:rPr>
                <w:rFonts w:ascii="Aptos" w:hAnsi="Aptos" w:cs="Calibri"/>
                <w:i/>
                <w:iCs/>
                <w:sz w:val="14"/>
                <w:szCs w:val="14"/>
              </w:rPr>
              <w:t>-40.000</w:t>
            </w:r>
          </w:p>
        </w:tc>
        <w:tc>
          <w:tcPr>
            <w:tcW w:w="21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99F4CF7" w14:textId="3222503E" w:rsidR="005457F0" w:rsidRPr="00950395" w:rsidRDefault="005457F0" w:rsidP="003C60AF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3C60AF">
              <w:rPr>
                <w:rFonts w:ascii="Aptos" w:hAnsi="Aptos" w:cs="Calibri"/>
                <w:color w:val="808080"/>
                <w:sz w:val="14"/>
                <w:szCs w:val="14"/>
              </w:rPr>
              <w:t>-0,3</w:t>
            </w:r>
          </w:p>
        </w:tc>
      </w:tr>
      <w:tr w:rsidR="005457F0" w:rsidRPr="00950395" w14:paraId="0682CDBF" w14:textId="77777777" w:rsidTr="005457F0">
        <w:trPr>
          <w:trHeight w:val="286"/>
        </w:trPr>
        <w:tc>
          <w:tcPr>
            <w:tcW w:w="330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FE94B77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1034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400CBAE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ISPORUČENA VODA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7D7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CB00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0AC8761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9.494.195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5D27FEA" w14:textId="245A9650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781E828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9.823.740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DB4308E" w14:textId="424553A1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14B79254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9.939.190</w:t>
            </w:r>
          </w:p>
        </w:tc>
        <w:tc>
          <w:tcPr>
            <w:tcW w:w="215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</w:tcPr>
          <w:p w14:paraId="617552B7" w14:textId="78A615C9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CF32B24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10.063.580</w:t>
            </w:r>
          </w:p>
        </w:tc>
        <w:tc>
          <w:tcPr>
            <w:tcW w:w="216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</w:tcPr>
          <w:p w14:paraId="47CAFD29" w14:textId="169EB91B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15EFC1D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10.195.210</w:t>
            </w:r>
          </w:p>
        </w:tc>
        <w:tc>
          <w:tcPr>
            <w:tcW w:w="214" w:type="pc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</w:tcPr>
          <w:p w14:paraId="43FAC5CB" w14:textId="623008AA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</w:tr>
      <w:tr w:rsidR="005457F0" w:rsidRPr="00950395" w14:paraId="2DD8AFBB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31BD96C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2.1.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70F78D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Isporuka - Kućanstva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5CC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5C9D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0BEBE6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6.499.227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B658995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68,5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15BE75B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6.690.650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DC759D1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68,1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CD4C8A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6.736.080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5FE2B03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67,8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C50CF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6.783.270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8F821A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67,4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7EEA85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6.831.230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F7F0A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67,0</w:t>
            </w:r>
          </w:p>
        </w:tc>
      </w:tr>
      <w:tr w:rsidR="005457F0" w:rsidRPr="00950395" w14:paraId="187E8E3E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CDA6A14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2.2.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224769B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Isporuka - Nisu kućanstva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D165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F8B4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D3EDEE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2.729.074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A5B8374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28,7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CEB144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2.844.570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73330C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29,0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D7A6027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2.893.040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AC77756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29,1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39D670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2.945.110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E4695E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29,3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FAB1D74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2.999.880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295D0F9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29,4</w:t>
            </w:r>
          </w:p>
        </w:tc>
      </w:tr>
      <w:tr w:rsidR="005457F0" w:rsidRPr="00950395" w14:paraId="41E3D0BF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A239353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2.2.1.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D7B6D6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Isporuka - vlastita potrošnja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7A9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10E2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9F64A7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51.000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E51723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AB56399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52.000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BA9BCE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F802A9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52.500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8AB22F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E2960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53.000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A297DC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A89C93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53.000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28BA273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</w:tr>
      <w:tr w:rsidR="005457F0" w:rsidRPr="00950395" w14:paraId="360EC1EB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CC075A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2.3.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D4301FB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Isporuka - socijalno ugroženi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8753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6182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F097059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27.797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27E20C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17A66C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30.760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F5862B1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CCED18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30.580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490ED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ECB5667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30.400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9BE7067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EB081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30.220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A2511D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0,3</w:t>
            </w:r>
          </w:p>
        </w:tc>
      </w:tr>
      <w:tr w:rsidR="005457F0" w:rsidRPr="00950395" w14:paraId="72627CDC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F321BED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2.4.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663ED8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Isporuka - navodnjavanje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44C6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2DC8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6220EE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145.097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962B0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2FE2401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163.760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AB8207E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C34B5A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184.490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32EA3C6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1,9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F4DA1F2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208.800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04A918A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BE36B2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237.380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45232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2,3</w:t>
            </w:r>
          </w:p>
        </w:tc>
      </w:tr>
      <w:tr w:rsidR="005457F0" w:rsidRPr="00950395" w14:paraId="6E066347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5D0120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2.5.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601168B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Isporuka - drugim isporučiteljima*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2465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1BB3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B354FD0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42.000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743915E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62C7C79" w14:textId="77777777" w:rsidR="005457F0" w:rsidRPr="00950395" w:rsidRDefault="005457F0" w:rsidP="00950395">
            <w:pPr>
              <w:spacing w:line="240" w:lineRule="auto"/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42.000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AFDFB6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2613F8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42.500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8D8FC8A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5D261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43.000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8BA9D5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7FF29EC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950395">
              <w:rPr>
                <w:rFonts w:ascii="Aptos" w:hAnsi="Aptos" w:cs="Calibri"/>
                <w:sz w:val="14"/>
                <w:szCs w:val="14"/>
              </w:rPr>
              <w:t>43.500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F7F889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950395">
              <w:rPr>
                <w:rFonts w:ascii="Aptos" w:hAnsi="Aptos" w:cs="Calibri"/>
                <w:color w:val="808080"/>
                <w:sz w:val="14"/>
                <w:szCs w:val="14"/>
              </w:rPr>
              <w:t>0,4</w:t>
            </w:r>
          </w:p>
        </w:tc>
      </w:tr>
      <w:tr w:rsidR="005457F0" w:rsidRPr="00950395" w14:paraId="659EF254" w14:textId="77777777" w:rsidTr="005457F0">
        <w:trPr>
          <w:trHeight w:val="114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8DE3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F0F0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0031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3FA6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BA12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F432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E9B9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2397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3956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7E24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2C7B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38C2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4EA7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5753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5457F0" w:rsidRPr="00950395" w14:paraId="7D915F73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1DC35EED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B1D7ED7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GUBITAK VODE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C13E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3454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1D2234F6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2.172.325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4568EE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2.221.260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7B5A723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2.190.810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1ED9B46C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2.201.520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0EB4A62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2.184.790</w:t>
            </w:r>
          </w:p>
        </w:tc>
      </w:tr>
      <w:tr w:rsidR="005457F0" w:rsidRPr="00950395" w14:paraId="3106571C" w14:textId="77777777" w:rsidTr="005457F0">
        <w:trPr>
          <w:trHeight w:val="286"/>
        </w:trPr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D07B46A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3.1.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BA1273E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GUBITAK VODE u %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37FE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EC4F" w14:textId="77777777" w:rsidR="005457F0" w:rsidRPr="00950395" w:rsidRDefault="005457F0" w:rsidP="00950395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F864ECA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18,6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E898F25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18,4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E4570B5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18,1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901A9AB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17,9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FD6DDC3" w14:textId="77777777" w:rsidR="005457F0" w:rsidRPr="00950395" w:rsidRDefault="005457F0" w:rsidP="00950395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50395">
              <w:rPr>
                <w:rFonts w:ascii="Aptos" w:hAnsi="Aptos" w:cs="Calibri"/>
                <w:b/>
                <w:bCs/>
                <w:sz w:val="14"/>
                <w:szCs w:val="14"/>
              </w:rPr>
              <w:t>17,6</w:t>
            </w:r>
          </w:p>
        </w:tc>
      </w:tr>
    </w:tbl>
    <w:p w14:paraId="33CC0257" w14:textId="79373D4F" w:rsidR="009D6485" w:rsidRP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lastRenderedPageBreak/>
        <w:t>Tablica 8.</w:t>
      </w: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ab/>
      </w:r>
    </w:p>
    <w:p w14:paraId="1251EAEA" w14:textId="4A57608B" w:rsidR="009D6485" w:rsidRP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Plan ispuštene vode u sustav javne odvodnje za razdoblje 2026. – 2029. u m</w:t>
      </w:r>
      <w:r w:rsidRPr="00094EAA">
        <w:rPr>
          <w:rFonts w:ascii="Aptos" w:eastAsia="Calibri" w:hAnsi="Aptos" w:cs="Calibri"/>
          <w:b/>
          <w:bCs/>
          <w:color w:val="262626"/>
          <w:kern w:val="3"/>
          <w:sz w:val="18"/>
          <w:szCs w:val="18"/>
          <w:vertAlign w:val="superscript"/>
        </w:rPr>
        <w:t>3</w:t>
      </w: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 xml:space="preserve"> i broja korisnika javne odvodnje</w:t>
      </w:r>
    </w:p>
    <w:p w14:paraId="48D4E9FB" w14:textId="77777777" w:rsidR="009D6485" w:rsidRDefault="009D6485" w:rsidP="009D6485">
      <w:pPr>
        <w:pStyle w:val="Standard"/>
        <w:spacing w:after="0" w:line="360" w:lineRule="auto"/>
        <w:rPr>
          <w:rFonts w:ascii="Aptos" w:hAnsi="Aptos"/>
          <w:color w:val="EE0000"/>
          <w:sz w:val="22"/>
          <w:szCs w:val="22"/>
        </w:rPr>
      </w:pPr>
    </w:p>
    <w:tbl>
      <w:tblPr>
        <w:tblW w:w="4491" w:type="pct"/>
        <w:tblLook w:val="04A0" w:firstRow="1" w:lastRow="0" w:firstColumn="1" w:lastColumn="0" w:noHBand="0" w:noVBand="1"/>
      </w:tblPr>
      <w:tblGrid>
        <w:gridCol w:w="544"/>
        <w:gridCol w:w="4472"/>
        <w:gridCol w:w="222"/>
        <w:gridCol w:w="222"/>
        <w:gridCol w:w="883"/>
        <w:gridCol w:w="558"/>
        <w:gridCol w:w="865"/>
        <w:gridCol w:w="558"/>
        <w:gridCol w:w="863"/>
        <w:gridCol w:w="558"/>
        <w:gridCol w:w="858"/>
        <w:gridCol w:w="558"/>
        <w:gridCol w:w="858"/>
        <w:gridCol w:w="558"/>
      </w:tblGrid>
      <w:tr w:rsidR="005457F0" w:rsidRPr="005335A4" w14:paraId="4AF170B1" w14:textId="77777777" w:rsidTr="005457F0">
        <w:trPr>
          <w:trHeight w:val="765"/>
        </w:trPr>
        <w:tc>
          <w:tcPr>
            <w:tcW w:w="21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6123B170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Red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br.</w:t>
            </w:r>
          </w:p>
        </w:tc>
        <w:tc>
          <w:tcPr>
            <w:tcW w:w="17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315AF11A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NAZIV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F57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D7A9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7FB5A8B7" w14:textId="77777777" w:rsidR="005457F0" w:rsidRDefault="003E6F0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Plan 2025.</w:t>
            </w:r>
          </w:p>
          <w:p w14:paraId="5B985605" w14:textId="7A44943F" w:rsidR="003E6F00" w:rsidRPr="005335A4" w:rsidRDefault="003E6F0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I. izmjene i dopune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7E28DFAB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2026.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0119ABDF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2027.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50E32A28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2028.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5D51773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 xml:space="preserve">Plan 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br/>
              <w:t>2029.</w:t>
            </w:r>
          </w:p>
        </w:tc>
      </w:tr>
      <w:tr w:rsidR="005457F0" w:rsidRPr="005335A4" w14:paraId="21909F2A" w14:textId="77777777" w:rsidTr="005457F0">
        <w:trPr>
          <w:trHeight w:val="300"/>
        </w:trPr>
        <w:tc>
          <w:tcPr>
            <w:tcW w:w="21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D0EF1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7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308D1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299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84E8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76B57B0A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2B3E28C4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0AAEC40B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6DA38F7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36C4C923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3665210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60AFDC4F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55A39E56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00FE28B4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m</w:t>
            </w: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center"/>
            <w:hideMark/>
          </w:tcPr>
          <w:p w14:paraId="316C449A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  <w:t>%</w:t>
            </w:r>
          </w:p>
        </w:tc>
      </w:tr>
      <w:tr w:rsidR="005457F0" w:rsidRPr="005335A4" w14:paraId="1124167E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DDB8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BAAB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19E0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838C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79DD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CB41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70C1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646C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4194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8309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D9EB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EA8F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2FC9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28EF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5457F0" w:rsidRPr="005335A4" w14:paraId="23FBE5AA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07FA60F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C124F76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ISPUŠTENA VODA U SUSTAV JAVNE ODVODNJE (m3)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D044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8D5B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6D9AEED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5.534.099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818B64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714B4A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5.783.135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062563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7931C3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5.838.590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1AED495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1B1E271B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5.894.580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ECEFB84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1593E673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5.951.050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5FC880A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</w:tr>
      <w:tr w:rsidR="005457F0" w:rsidRPr="005335A4" w14:paraId="7ECC89BE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1A6722B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1.1.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9769312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Stambeni prostori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A53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19DF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916E62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3.724.053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C446E6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67,3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4D6115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3.886.616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B92247D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67,2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8EC2A6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3.922.300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CE423B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67,2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CFA8C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3.958.340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8B925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67,2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7B0E7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3.994.710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E5ED47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67,1</w:t>
            </w:r>
          </w:p>
        </w:tc>
      </w:tr>
      <w:tr w:rsidR="005457F0" w:rsidRPr="005335A4" w14:paraId="028E2D7D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7CD2CC5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1.2.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53B4706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Poslovni prostori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DDB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4B8A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61C999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1.785.401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7FAB9B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32,3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AE7158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1.869.337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329D9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32,3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6D360F9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1.889.000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63C0B1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32,4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88375D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1.908.840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64D4B58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32,4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E50415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1.928.830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7E68BC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32,4</w:t>
            </w:r>
          </w:p>
        </w:tc>
      </w:tr>
      <w:tr w:rsidR="005457F0" w:rsidRPr="005335A4" w14:paraId="723B19EF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373CB1C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1.3.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43BB94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Socijalno ugroženi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6A36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51E4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A375B1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24.646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8AF45B8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128A0B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27.182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D46BEE7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E16AE3D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27.290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27199F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0EE33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27.400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2EC75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A2F83A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27.510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19A0D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0,5</w:t>
            </w:r>
          </w:p>
        </w:tc>
      </w:tr>
      <w:tr w:rsidR="005457F0" w:rsidRPr="005335A4" w14:paraId="328CFF41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E5E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BA30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EC63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879B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FFAD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7CCA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55C8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B1FF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6366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F8C6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B106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1F01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2B87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9C6F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5457F0" w:rsidRPr="005335A4" w14:paraId="28BCDE35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6292B8A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4784B0D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BROJ KORISNIKA SUSTAVA JAVNE ODVODNJE, prosječno mjesečno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28A9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B263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4D85562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47.180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A506D23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5A77BE1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47.717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EC370A9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AC5DF1B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47.968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40CF53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4028E453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48.074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7BCC22B5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15C82C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sz w:val="14"/>
                <w:szCs w:val="14"/>
              </w:rPr>
              <w:t>48.155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512AE7E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b/>
                <w:bCs/>
                <w:color w:val="808080"/>
                <w:sz w:val="14"/>
                <w:szCs w:val="14"/>
              </w:rPr>
              <w:t>100,0</w:t>
            </w:r>
          </w:p>
        </w:tc>
      </w:tr>
      <w:tr w:rsidR="005457F0" w:rsidRPr="005335A4" w14:paraId="0C732C31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A56733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2.1.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750877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Stambeni prostori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0DD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A23A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6A77B8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41.279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7F8FD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87,5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BE9F6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41.673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AF4EA8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87,3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D6D5B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41.798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D09468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8DA40F6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41.869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FAD56A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87,1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CDA184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41.926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5E139C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87,1</w:t>
            </w:r>
          </w:p>
        </w:tc>
      </w:tr>
      <w:tr w:rsidR="005457F0" w:rsidRPr="005335A4" w14:paraId="3BB2AB9E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973088D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2.2.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D1BDE45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Poslovni prostori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FD05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7431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FC71A9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5.542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A155F4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11,7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6B719F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5.686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F29D88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11,9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19229C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5.807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5A4435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12,1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4F7A1EF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5.841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B0C314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12,1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CA65E0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5.865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B3258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12,2</w:t>
            </w:r>
          </w:p>
        </w:tc>
      </w:tr>
      <w:tr w:rsidR="005457F0" w:rsidRPr="005335A4" w14:paraId="74AEC27A" w14:textId="77777777" w:rsidTr="005457F0">
        <w:trPr>
          <w:trHeight w:val="300"/>
        </w:trPr>
        <w:tc>
          <w:tcPr>
            <w:tcW w:w="216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06E9980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2.3.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0399D1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Socijalno ugroženi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39F2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CE8F" w14:textId="77777777" w:rsidR="005457F0" w:rsidRPr="005335A4" w:rsidRDefault="005457F0" w:rsidP="005335A4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6C0F07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895989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3C9604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53E89A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0F2AEB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9EE647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990328C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BEFE321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CE91A4A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sz w:val="14"/>
                <w:szCs w:val="14"/>
              </w:rPr>
            </w:pPr>
            <w:r w:rsidRPr="005335A4">
              <w:rPr>
                <w:rFonts w:ascii="Aptos" w:hAnsi="Aptos" w:cs="Calibri"/>
                <w:sz w:val="14"/>
                <w:szCs w:val="14"/>
              </w:rPr>
              <w:t>364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5A276A6" w14:textId="77777777" w:rsidR="005457F0" w:rsidRPr="005335A4" w:rsidRDefault="005457F0" w:rsidP="005335A4">
            <w:pPr>
              <w:spacing w:line="240" w:lineRule="auto"/>
              <w:jc w:val="center"/>
              <w:rPr>
                <w:rFonts w:ascii="Aptos" w:hAnsi="Aptos" w:cs="Calibri"/>
                <w:color w:val="808080"/>
                <w:sz w:val="14"/>
                <w:szCs w:val="14"/>
              </w:rPr>
            </w:pPr>
            <w:r w:rsidRPr="005335A4">
              <w:rPr>
                <w:rFonts w:ascii="Aptos" w:hAnsi="Aptos" w:cs="Calibri"/>
                <w:color w:val="808080"/>
                <w:sz w:val="14"/>
                <w:szCs w:val="14"/>
              </w:rPr>
              <w:t>0,8</w:t>
            </w:r>
          </w:p>
        </w:tc>
      </w:tr>
    </w:tbl>
    <w:p w14:paraId="7CAE3DC8" w14:textId="77777777" w:rsidR="005335A4" w:rsidRDefault="005335A4" w:rsidP="009D6485">
      <w:pPr>
        <w:pStyle w:val="Standard"/>
        <w:spacing w:after="0" w:line="360" w:lineRule="auto"/>
        <w:rPr>
          <w:rFonts w:ascii="Aptos" w:hAnsi="Aptos"/>
          <w:color w:val="EE0000"/>
          <w:sz w:val="22"/>
          <w:szCs w:val="22"/>
        </w:rPr>
      </w:pPr>
    </w:p>
    <w:p w14:paraId="0C525D2B" w14:textId="77777777" w:rsidR="004B1F6F" w:rsidRDefault="004B1F6F" w:rsidP="009D6485">
      <w:pPr>
        <w:pStyle w:val="Standard"/>
        <w:spacing w:after="0" w:line="360" w:lineRule="auto"/>
        <w:rPr>
          <w:rFonts w:ascii="Aptos" w:hAnsi="Aptos"/>
          <w:color w:val="EE0000"/>
          <w:sz w:val="22"/>
          <w:szCs w:val="22"/>
        </w:rPr>
      </w:pPr>
    </w:p>
    <w:p w14:paraId="49AFCA54" w14:textId="77777777" w:rsidR="009D6485" w:rsidRDefault="009D6485" w:rsidP="009D6485">
      <w:pPr>
        <w:pStyle w:val="Standard"/>
        <w:spacing w:after="0" w:line="360" w:lineRule="auto"/>
        <w:rPr>
          <w:rFonts w:ascii="Aptos" w:hAnsi="Aptos"/>
          <w:color w:val="EE0000"/>
          <w:sz w:val="22"/>
          <w:szCs w:val="22"/>
        </w:rPr>
      </w:pPr>
    </w:p>
    <w:p w14:paraId="77F1D520" w14:textId="77777777" w:rsidR="009D6485" w:rsidRDefault="009D6485" w:rsidP="009D6485">
      <w:pPr>
        <w:spacing w:line="240" w:lineRule="auto"/>
        <w:jc w:val="left"/>
        <w:rPr>
          <w:rFonts w:ascii="Aptos" w:eastAsia="Calibri" w:hAnsi="Aptos" w:cs="Calibri"/>
          <w:color w:val="EE0000"/>
          <w:kern w:val="3"/>
        </w:rPr>
      </w:pPr>
      <w:r>
        <w:rPr>
          <w:rFonts w:ascii="Aptos" w:hAnsi="Aptos"/>
          <w:color w:val="EE0000"/>
        </w:rPr>
        <w:br w:type="page"/>
      </w:r>
    </w:p>
    <w:p w14:paraId="138A19F3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  <w:sectPr w:rsidR="009D6485" w:rsidSect="00DD35E6">
          <w:footerReference w:type="first" r:id="rId15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412335B" w14:textId="77777777" w:rsidR="009D6485" w:rsidRPr="00646538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lastRenderedPageBreak/>
        <w:t>Tablica 9.</w:t>
      </w:r>
      <w:r w:rsidRPr="00646538">
        <w:t xml:space="preserve"> </w:t>
      </w:r>
      <w:r w:rsidRPr="00646538">
        <w:tab/>
      </w:r>
    </w:p>
    <w:p w14:paraId="3CC93289" w14:textId="201F365D" w:rsid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Plan kadrova za razdoblje 2026.-2029.</w:t>
      </w:r>
    </w:p>
    <w:p w14:paraId="01FF4CE8" w14:textId="77777777" w:rsidR="009D6485" w:rsidRPr="009D6485" w:rsidRDefault="009D6485" w:rsidP="009D6485"/>
    <w:tbl>
      <w:tblPr>
        <w:tblW w:w="5000" w:type="pct"/>
        <w:tblLook w:val="04A0" w:firstRow="1" w:lastRow="0" w:firstColumn="1" w:lastColumn="0" w:noHBand="0" w:noVBand="1"/>
      </w:tblPr>
      <w:tblGrid>
        <w:gridCol w:w="4783"/>
        <w:gridCol w:w="981"/>
        <w:gridCol w:w="827"/>
        <w:gridCol w:w="827"/>
        <w:gridCol w:w="827"/>
        <w:gridCol w:w="825"/>
      </w:tblGrid>
      <w:tr w:rsidR="005457F0" w:rsidRPr="00045DE2" w14:paraId="46EF249A" w14:textId="77777777" w:rsidTr="005457F0">
        <w:trPr>
          <w:trHeight w:val="855"/>
        </w:trPr>
        <w:tc>
          <w:tcPr>
            <w:tcW w:w="263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8888D8"/>
            <w:noWrap/>
            <w:vAlign w:val="center"/>
            <w:hideMark/>
          </w:tcPr>
          <w:p w14:paraId="648F291D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Organizacijska jedinica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8888D8"/>
            <w:vAlign w:val="center"/>
            <w:hideMark/>
          </w:tcPr>
          <w:p w14:paraId="3799B484" w14:textId="2147C1F3" w:rsidR="005457F0" w:rsidRPr="00045DE2" w:rsidRDefault="003E6F0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Plan 2025.  I. izmjene i dopune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8888D8"/>
            <w:vAlign w:val="center"/>
            <w:hideMark/>
          </w:tcPr>
          <w:p w14:paraId="1EAF0E9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8888D8"/>
            <w:vAlign w:val="center"/>
            <w:hideMark/>
          </w:tcPr>
          <w:p w14:paraId="3CCE5F4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Plan 2027.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8888D8"/>
            <w:vAlign w:val="center"/>
            <w:hideMark/>
          </w:tcPr>
          <w:p w14:paraId="542A5D7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Plan 2028.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8888D8"/>
            <w:vAlign w:val="center"/>
            <w:hideMark/>
          </w:tcPr>
          <w:p w14:paraId="7850984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Plan 2029.</w:t>
            </w:r>
          </w:p>
        </w:tc>
      </w:tr>
      <w:tr w:rsidR="005457F0" w:rsidRPr="00045DE2" w14:paraId="188D20DD" w14:textId="77777777" w:rsidTr="005457F0">
        <w:trPr>
          <w:trHeight w:val="340"/>
        </w:trPr>
        <w:tc>
          <w:tcPr>
            <w:tcW w:w="2636" w:type="pct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F5BF9FD" w14:textId="77777777" w:rsidR="005457F0" w:rsidRPr="00045DE2" w:rsidRDefault="005457F0" w:rsidP="00045DE2">
            <w:pPr>
              <w:spacing w:line="240" w:lineRule="auto"/>
              <w:ind w:left="29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Uprava (1)</w:t>
            </w:r>
          </w:p>
        </w:tc>
        <w:tc>
          <w:tcPr>
            <w:tcW w:w="541" w:type="pct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208B77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372246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CEC09D2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64174C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82B19E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</w:tr>
      <w:tr w:rsidR="005457F0" w:rsidRPr="00045DE2" w14:paraId="336DFAF0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9327A60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Tehnički sektor (100)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00DB39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8AFCD3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B60D8F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D70CB0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B2AC90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</w:tr>
      <w:tr w:rsidR="005457F0" w:rsidRPr="00045DE2" w14:paraId="55952D79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D409F6F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Odjel proizvodnje i distribucije (110)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C43D90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1E8D6B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C817B0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E5A7C6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062B3B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</w:tr>
      <w:tr w:rsidR="005457F0" w:rsidRPr="00045DE2" w14:paraId="5EBCDC55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6FE6B6C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Pogon </w:t>
            </w:r>
            <w:proofErr w:type="spellStart"/>
            <w:r w:rsidRPr="00045DE2">
              <w:rPr>
                <w:rFonts w:ascii="Aptos" w:hAnsi="Aptos" w:cs="Calibri"/>
                <w:sz w:val="16"/>
                <w:szCs w:val="16"/>
              </w:rPr>
              <w:t>Rakonek</w:t>
            </w:r>
            <w:proofErr w:type="spellEnd"/>
            <w:r w:rsidRPr="00045DE2">
              <w:rPr>
                <w:rFonts w:ascii="Aptos" w:hAnsi="Aptos" w:cs="Calibri"/>
                <w:sz w:val="16"/>
                <w:szCs w:val="16"/>
              </w:rPr>
              <w:t xml:space="preserve"> (112)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38EE0E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B568E8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2A79D7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3520F1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E19CC3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</w:tr>
      <w:tr w:rsidR="005457F0" w:rsidRPr="00045DE2" w14:paraId="1191FB9E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E5D8E1C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Pogon Pula (113)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F18280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CC3EF0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3B4D33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B17439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15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687C4B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15</w:t>
            </w:r>
          </w:p>
        </w:tc>
      </w:tr>
      <w:tr w:rsidR="005457F0" w:rsidRPr="00045DE2" w14:paraId="7BF7EAB9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86EA827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Laboratorijsko tehnološki odjel (120)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2F28CA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E0B782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90C551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928475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944B59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</w:tr>
      <w:tr w:rsidR="005457F0" w:rsidRPr="00045DE2" w14:paraId="08B25E0F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0F4BF3A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Odjel tehničke operative (130)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5AD9AB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015606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F204E4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5679AC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2A901A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</w:tr>
      <w:tr w:rsidR="005457F0" w:rsidRPr="00045DE2" w14:paraId="4CB1781C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DCF23DD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Izgradnja priključaka (131)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F8E9DD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D49D70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4CC3CC2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A439DF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F0EFAA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18</w:t>
            </w:r>
          </w:p>
        </w:tc>
      </w:tr>
      <w:tr w:rsidR="005457F0" w:rsidRPr="00045DE2" w14:paraId="7BCF3354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F59958D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Održavanje vodovodne mreže (132)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100508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41E0BE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FBC8ED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FC09EBB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25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B96307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27</w:t>
            </w:r>
          </w:p>
        </w:tc>
      </w:tr>
      <w:tr w:rsidR="005457F0" w:rsidRPr="00045DE2" w14:paraId="28B01BA3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6F10A89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Strojno održavanje (140)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8B8C65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39D4B6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4625B7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C5B2AF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08CE81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</w:tr>
      <w:tr w:rsidR="005457F0" w:rsidRPr="00045DE2" w14:paraId="29823828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72103ED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045DE2">
              <w:rPr>
                <w:rFonts w:ascii="Aptos" w:hAnsi="Aptos" w:cs="Calibri"/>
                <w:sz w:val="16"/>
                <w:szCs w:val="16"/>
              </w:rPr>
              <w:t>Elektroodržavanje</w:t>
            </w:r>
            <w:proofErr w:type="spellEnd"/>
            <w:r w:rsidRPr="00045DE2">
              <w:rPr>
                <w:rFonts w:ascii="Aptos" w:hAnsi="Aptos" w:cs="Calibri"/>
                <w:sz w:val="16"/>
                <w:szCs w:val="16"/>
              </w:rPr>
              <w:t xml:space="preserve"> (150)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A73C8C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6EB5AD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E08689B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3A1EA3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5A3D72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</w:tr>
      <w:tr w:rsidR="005457F0" w:rsidRPr="00045DE2" w14:paraId="7A356306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3B11E8B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Tehnički odjel (160)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7C7D53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84ACB9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8710CF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40B208B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9EC52E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</w:t>
            </w:r>
          </w:p>
        </w:tc>
      </w:tr>
      <w:tr w:rsidR="005457F0" w:rsidRPr="00045DE2" w14:paraId="5FBB763B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D24C7CD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Služba za pripremu i razvoj investicija (161)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D0F2DE2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A5FE98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C8EC33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BE5349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3200DB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11</w:t>
            </w:r>
          </w:p>
        </w:tc>
      </w:tr>
      <w:tr w:rsidR="005457F0" w:rsidRPr="00045DE2" w14:paraId="77A3260F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5B39139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Služba geografsko informacijskog sustava (GIS) (162)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F0FDD3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EA7507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3C5CC6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63E6A1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379183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</w:t>
            </w:r>
          </w:p>
        </w:tc>
      </w:tr>
      <w:tr w:rsidR="005457F0" w:rsidRPr="00045DE2" w14:paraId="55D48256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8F8081B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Služba za priključke (163)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C8C32C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983B3E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C9ABCE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74DC50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D8C98F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</w:tr>
      <w:tr w:rsidR="005457F0" w:rsidRPr="00045DE2" w14:paraId="7AA0EAA7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498F1D6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Služba za istraživanje gubitaka vode (164)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9A388D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1C4960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DBBD3F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9C0AE7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FF2A49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</w:tr>
      <w:tr w:rsidR="005457F0" w:rsidRPr="00045DE2" w14:paraId="63B6ADD7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A56F28C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Odjel elektro i strojnog održavanja (180)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40CAD6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565E1F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09BE4B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7A1AAE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0262DC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</w:tr>
      <w:tr w:rsidR="005457F0" w:rsidRPr="00045DE2" w14:paraId="7E3C8092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237F1AF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Odjel sustava odvodnje (190)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71C149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B4E337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219B4A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F3327C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889EC5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</w:t>
            </w:r>
          </w:p>
        </w:tc>
      </w:tr>
      <w:tr w:rsidR="005457F0" w:rsidRPr="00045DE2" w14:paraId="4919A0AD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21D5F5E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proofErr w:type="spellStart"/>
            <w:r w:rsidRPr="00045DE2">
              <w:rPr>
                <w:rFonts w:ascii="Aptos" w:hAnsi="Aptos" w:cs="Calibri"/>
                <w:sz w:val="16"/>
                <w:szCs w:val="16"/>
              </w:rPr>
              <w:t>Održ</w:t>
            </w:r>
            <w:proofErr w:type="spellEnd"/>
            <w:r w:rsidRPr="00045DE2">
              <w:rPr>
                <w:rFonts w:ascii="Aptos" w:hAnsi="Aptos" w:cs="Calibri"/>
                <w:sz w:val="16"/>
                <w:szCs w:val="16"/>
              </w:rPr>
              <w:t>., ispit. i kontrola odvodnje fekalnih i oborinskih (191)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CEE707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30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25D864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8F4639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29CD0D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33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504180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33</w:t>
            </w:r>
          </w:p>
        </w:tc>
      </w:tr>
      <w:tr w:rsidR="005457F0" w:rsidRPr="00045DE2" w14:paraId="49C418F1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735DD2B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Održavanje pogonskih uređaja i sustava odvodnje (192)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6AB532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5A2066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3DCE50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C4B133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72BE38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8</w:t>
            </w:r>
          </w:p>
        </w:tc>
      </w:tr>
      <w:tr w:rsidR="005457F0" w:rsidRPr="00045DE2" w14:paraId="17E9CD07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2FDB52A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Opći sektor (200)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387FF2B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354FB0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E2FE0D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DD0632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E78B5F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</w:tr>
      <w:tr w:rsidR="005457F0" w:rsidRPr="00045DE2" w14:paraId="27D1B914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F6B4886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Ekonomski sektor (300)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DA7FA8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0436E0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5E1D48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3A3C0F2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C2DE5B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</w:t>
            </w:r>
          </w:p>
        </w:tc>
      </w:tr>
      <w:tr w:rsidR="005457F0" w:rsidRPr="00045DE2" w14:paraId="51CC4CA6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3B5FED2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Financijsko računovodstveni odjel (320)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731B0C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857107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F1F871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78E395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63BDE4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14</w:t>
            </w:r>
          </w:p>
        </w:tc>
      </w:tr>
      <w:tr w:rsidR="005457F0" w:rsidRPr="00045DE2" w14:paraId="4E5F174E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5A54EE1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Potrošački odjel (330)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A496EA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E26EB1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616875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952B2E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26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4A523E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26</w:t>
            </w:r>
          </w:p>
        </w:tc>
      </w:tr>
      <w:tr w:rsidR="005457F0" w:rsidRPr="00045DE2" w14:paraId="2CDA9B82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10DE2A1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Odjel komercijale (340)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67236A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6A7C8C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DCDB2B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74EC49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3D8BD1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</w:tr>
      <w:tr w:rsidR="005457F0" w:rsidRPr="00045DE2" w14:paraId="44EEEBEE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98C8BA3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Služba informatičkog centra (420)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8EE95E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3F9B52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DA78B2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F917BC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B45843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</w:t>
            </w:r>
          </w:p>
        </w:tc>
      </w:tr>
      <w:tr w:rsidR="005457F0" w:rsidRPr="00045DE2" w14:paraId="43EECC51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CDDE626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Odjel za </w:t>
            </w:r>
            <w:proofErr w:type="spellStart"/>
            <w:r w:rsidRPr="00045DE2">
              <w:rPr>
                <w:rFonts w:ascii="Aptos" w:hAnsi="Aptos" w:cs="Calibri"/>
                <w:sz w:val="16"/>
                <w:szCs w:val="16"/>
              </w:rPr>
              <w:t>kontr</w:t>
            </w:r>
            <w:proofErr w:type="spellEnd"/>
            <w:r w:rsidRPr="00045DE2">
              <w:rPr>
                <w:rFonts w:ascii="Aptos" w:hAnsi="Aptos" w:cs="Calibri"/>
                <w:sz w:val="16"/>
                <w:szCs w:val="16"/>
              </w:rPr>
              <w:t xml:space="preserve">.,analizu </w:t>
            </w:r>
            <w:proofErr w:type="spellStart"/>
            <w:r w:rsidRPr="00045DE2">
              <w:rPr>
                <w:rFonts w:ascii="Aptos" w:hAnsi="Aptos" w:cs="Calibri"/>
                <w:sz w:val="16"/>
                <w:szCs w:val="16"/>
              </w:rPr>
              <w:t>posl.procesa</w:t>
            </w:r>
            <w:proofErr w:type="spellEnd"/>
            <w:r w:rsidRPr="00045DE2">
              <w:rPr>
                <w:rFonts w:ascii="Aptos" w:hAnsi="Aptos" w:cs="Calibri"/>
                <w:sz w:val="16"/>
                <w:szCs w:val="16"/>
              </w:rPr>
              <w:t xml:space="preserve"> i </w:t>
            </w:r>
            <w:proofErr w:type="spellStart"/>
            <w:r w:rsidRPr="00045DE2">
              <w:rPr>
                <w:rFonts w:ascii="Aptos" w:hAnsi="Aptos" w:cs="Calibri"/>
                <w:sz w:val="16"/>
                <w:szCs w:val="16"/>
              </w:rPr>
              <w:t>upravlj.normama</w:t>
            </w:r>
            <w:proofErr w:type="spellEnd"/>
            <w:r w:rsidRPr="00045DE2">
              <w:rPr>
                <w:rFonts w:ascii="Aptos" w:hAnsi="Aptos" w:cs="Calibri"/>
                <w:sz w:val="16"/>
                <w:szCs w:val="16"/>
              </w:rPr>
              <w:t xml:space="preserve"> (430)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1E1BBC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BEED39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437DDB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E4250A2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11C40C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</w:t>
            </w:r>
          </w:p>
        </w:tc>
      </w:tr>
      <w:tr w:rsidR="005457F0" w:rsidRPr="00045DE2" w14:paraId="7D7B5729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B212315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Poslovna jedinica Medulin (900)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CA8E47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6528C0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7D251E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A9D5D6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214A7E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10</w:t>
            </w:r>
          </w:p>
        </w:tc>
      </w:tr>
      <w:tr w:rsidR="005457F0" w:rsidRPr="00045DE2" w14:paraId="61A3DAEE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FCBA9D7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Podružnica Labin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CDD2B8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BDB5FF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9FD479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75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4B15DC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75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3676BE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75</w:t>
            </w:r>
          </w:p>
        </w:tc>
      </w:tr>
      <w:tr w:rsidR="005457F0" w:rsidRPr="00045DE2" w14:paraId="4B8900CE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612BE17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Uprava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76E884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66E7CC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7B6DE7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D80C60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039FC1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</w:tr>
      <w:tr w:rsidR="005457F0" w:rsidRPr="00045DE2" w14:paraId="29DCB5D0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1F0C1BE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Ured uprave i pravnih poslova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6A052AB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F906142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0EFF37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05C424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E673EB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</w:tr>
      <w:tr w:rsidR="005457F0" w:rsidRPr="00045DE2" w14:paraId="7161E59D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337B82B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Kontroling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1860D1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EB0E1A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2CE9E22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B957AF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09AE57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</w:tr>
      <w:tr w:rsidR="005457F0" w:rsidRPr="00045DE2" w14:paraId="3E1C9C20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3B29AA4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lastRenderedPageBreak/>
              <w:t>Računovodstvo i financije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821BCB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150F4D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9CCF54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6EB831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410A87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</w:tr>
      <w:tr w:rsidR="005457F0" w:rsidRPr="00045DE2" w14:paraId="575701AA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A9E53DC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Nabava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D88D16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4D69DA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86B212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0E4B1C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08632C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</w:t>
            </w:r>
          </w:p>
        </w:tc>
      </w:tr>
      <w:tr w:rsidR="005457F0" w:rsidRPr="00045DE2" w14:paraId="150BBD75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FE7BCE3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Tehnički sektor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EA997D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B33031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F0BAB6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DBA907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944F22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</w:t>
            </w:r>
          </w:p>
        </w:tc>
      </w:tr>
      <w:tr w:rsidR="005457F0" w:rsidRPr="00045DE2" w14:paraId="0F7FE0E7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E6FF6CF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Potrošački odjel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9145CC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D37769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3CD38D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30ACD4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072CF1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</w:tr>
      <w:tr w:rsidR="005457F0" w:rsidRPr="00045DE2" w14:paraId="1924AC07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7E3CA32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Sektor kvalitete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6214DB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6AE3C4B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54BDD8B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A7EDE3B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0207B3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</w:tr>
      <w:tr w:rsidR="005457F0" w:rsidRPr="00045DE2" w14:paraId="18956BA6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EE84C5B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PC Odvodnja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2B59BE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C2AB83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DEA2B3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B89966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85BE60E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13</w:t>
            </w:r>
          </w:p>
        </w:tc>
      </w:tr>
      <w:tr w:rsidR="005457F0" w:rsidRPr="00045DE2" w14:paraId="2CC32962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74F7A80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PC Vodoopskrba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AF2FE6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71622FC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749038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7190DB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72EE2E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9</w:t>
            </w:r>
          </w:p>
        </w:tc>
      </w:tr>
      <w:tr w:rsidR="005457F0" w:rsidRPr="00045DE2" w14:paraId="4FFA0E28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617654C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Sektor održavanja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3AF731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CDE4CE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073A4D0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2AA0E6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23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0F8B30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23</w:t>
            </w:r>
          </w:p>
        </w:tc>
      </w:tr>
      <w:tr w:rsidR="005457F0" w:rsidRPr="00045DE2" w14:paraId="6D52BDC2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6FDE7DA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Odjel istraživača gubitaka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8BAD9D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342F227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A50AA19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39A3216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D8047E3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</w:tr>
      <w:tr w:rsidR="005457F0" w:rsidRPr="00045DE2" w14:paraId="4B500A79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1A46A3B4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Odjel EU projekata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37AFF0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095A3E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67BCB26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D14CDB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3224DD71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</w:tr>
      <w:tr w:rsidR="005457F0" w:rsidRPr="00045DE2" w14:paraId="71321196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8AE964D" w14:textId="77777777" w:rsidR="005457F0" w:rsidRPr="00045DE2" w:rsidRDefault="005457F0" w:rsidP="00045DE2">
            <w:pPr>
              <w:spacing w:line="240" w:lineRule="auto"/>
              <w:ind w:firstLineChars="400" w:firstLine="640"/>
              <w:jc w:val="left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Odjel za projekte vodoopskrbe i odvodnje</w:t>
            </w:r>
          </w:p>
        </w:tc>
        <w:tc>
          <w:tcPr>
            <w:tcW w:w="541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52325C4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10C155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779BB838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2BF721E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dashed" w:sz="4" w:space="0" w:color="BFBFBF"/>
              <w:right w:val="nil"/>
            </w:tcBorders>
            <w:noWrap/>
            <w:vAlign w:val="center"/>
            <w:hideMark/>
          </w:tcPr>
          <w:p w14:paraId="42DB46A5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</w:pPr>
            <w:r w:rsidRPr="00045DE2">
              <w:rPr>
                <w:rFonts w:ascii="Aptos" w:hAnsi="Aptos" w:cs="Calibri"/>
                <w:i/>
                <w:iCs/>
                <w:color w:val="808080"/>
                <w:sz w:val="16"/>
                <w:szCs w:val="16"/>
              </w:rPr>
              <w:t>4</w:t>
            </w:r>
          </w:p>
        </w:tc>
      </w:tr>
      <w:tr w:rsidR="005457F0" w:rsidRPr="00045DE2" w14:paraId="6F692890" w14:textId="77777777" w:rsidTr="005457F0">
        <w:trPr>
          <w:trHeight w:val="340"/>
        </w:trPr>
        <w:tc>
          <w:tcPr>
            <w:tcW w:w="263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8D9AC0B" w14:textId="77777777" w:rsidR="005457F0" w:rsidRPr="00045DE2" w:rsidRDefault="005457F0" w:rsidP="00045DE2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6AB727BA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0F7BF0A0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333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0CAECBD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333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23E8D47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C3C3EB"/>
            <w:noWrap/>
            <w:vAlign w:val="center"/>
            <w:hideMark/>
          </w:tcPr>
          <w:p w14:paraId="362CCAB4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338</w:t>
            </w:r>
          </w:p>
        </w:tc>
      </w:tr>
    </w:tbl>
    <w:p w14:paraId="534622AA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  <w:sectPr w:rsidR="009D6485" w:rsidSect="00DD35E6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4ACBB75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31A06054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709C54C6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386D1D1A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4D023AF2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699C4136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2A7E92A7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54CCE8EF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5410F19D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2911F73E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</w:pPr>
    </w:p>
    <w:p w14:paraId="3146CBE2" w14:textId="3154B9B7" w:rsidR="009D6485" w:rsidRPr="00646538" w:rsidRDefault="009D6485" w:rsidP="009D6485">
      <w:pPr>
        <w:pStyle w:val="Naslov3"/>
        <w:keepNext w:val="0"/>
        <w:keepLines w:val="0"/>
        <w:suppressAutoHyphens/>
        <w:autoSpaceDN w:val="0"/>
        <w:spacing w:before="0" w:line="360" w:lineRule="auto"/>
        <w:ind w:left="1276" w:hanging="1276"/>
        <w:textAlignment w:val="baseline"/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 xml:space="preserve">Tablica </w:t>
      </w: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10.1.</w:t>
      </w:r>
      <w:r w:rsidRPr="00646538">
        <w:t xml:space="preserve"> </w:t>
      </w:r>
      <w:r w:rsidRPr="00646538">
        <w:tab/>
      </w:r>
    </w:p>
    <w:p w14:paraId="735D8B48" w14:textId="77777777" w:rsid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hAnsi="Aptos"/>
          <w:b/>
          <w:bCs/>
          <w:color w:val="262626"/>
          <w:sz w:val="18"/>
          <w:szCs w:val="18"/>
        </w:rPr>
      </w:pPr>
      <w:r w:rsidRPr="009D6485">
        <w:rPr>
          <w:rFonts w:ascii="Aptos" w:hAnsi="Aptos"/>
          <w:b/>
          <w:bCs/>
          <w:color w:val="262626"/>
          <w:sz w:val="18"/>
          <w:szCs w:val="18"/>
        </w:rPr>
        <w:t>Financijski plan prihoda, rashoda i rezultata poslovanja za 2026.godinu  (s dodatnim podacima), plan prihoda i rashoda po kvartalima za 2026.godinu</w:t>
      </w:r>
      <w:r>
        <w:rPr>
          <w:rFonts w:ascii="Aptos" w:hAnsi="Aptos"/>
          <w:b/>
          <w:bCs/>
          <w:color w:val="262626"/>
          <w:sz w:val="18"/>
          <w:szCs w:val="18"/>
        </w:rPr>
        <w:t xml:space="preserve"> </w:t>
      </w:r>
    </w:p>
    <w:p w14:paraId="502E89D0" w14:textId="77777777" w:rsidR="009D6485" w:rsidRPr="009D6485" w:rsidRDefault="009D6485" w:rsidP="009D6485"/>
    <w:p w14:paraId="08251300" w14:textId="77777777" w:rsidR="009D6485" w:rsidRPr="009D6485" w:rsidRDefault="009D6485" w:rsidP="009D6485"/>
    <w:p w14:paraId="4A50DBF8" w14:textId="77777777" w:rsidR="00045DE2" w:rsidRDefault="00045DE2">
      <w:pPr>
        <w:spacing w:line="240" w:lineRule="auto"/>
        <w:jc w:val="left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br w:type="page"/>
      </w:r>
    </w:p>
    <w:p w14:paraId="57E1D90A" w14:textId="77777777" w:rsidR="00045DE2" w:rsidRPr="00045DE2" w:rsidRDefault="00045DE2" w:rsidP="00045DE2">
      <w:pPr>
        <w:rPr>
          <w:rFonts w:eastAsia="Calibri"/>
        </w:rPr>
      </w:pPr>
    </w:p>
    <w:p w14:paraId="376C6E9A" w14:textId="77777777" w:rsidR="00045DE2" w:rsidRPr="00045DE2" w:rsidRDefault="00045DE2" w:rsidP="00045DE2">
      <w:pPr>
        <w:rPr>
          <w:rFonts w:eastAsia="Calibri"/>
        </w:rPr>
      </w:pPr>
    </w:p>
    <w:p w14:paraId="6D152657" w14:textId="77777777" w:rsidR="00045DE2" w:rsidRPr="00045DE2" w:rsidRDefault="00045DE2" w:rsidP="00045DE2">
      <w:pPr>
        <w:rPr>
          <w:rFonts w:eastAsia="Calibri"/>
        </w:rPr>
      </w:pPr>
    </w:p>
    <w:p w14:paraId="6A727678" w14:textId="77777777" w:rsidR="00045DE2" w:rsidRPr="00045DE2" w:rsidRDefault="00045DE2" w:rsidP="00045DE2">
      <w:pPr>
        <w:rPr>
          <w:rFonts w:eastAsia="Calibri"/>
        </w:rPr>
      </w:pPr>
    </w:p>
    <w:p w14:paraId="2A278143" w14:textId="77777777" w:rsidR="00045DE2" w:rsidRPr="00045DE2" w:rsidRDefault="00045DE2" w:rsidP="00045DE2">
      <w:pPr>
        <w:rPr>
          <w:rFonts w:eastAsia="Calibri"/>
        </w:rPr>
      </w:pPr>
    </w:p>
    <w:p w14:paraId="5841CD1E" w14:textId="77777777" w:rsidR="00045DE2" w:rsidRPr="00045DE2" w:rsidRDefault="00045DE2" w:rsidP="00045DE2">
      <w:pPr>
        <w:rPr>
          <w:rFonts w:eastAsia="Calibri"/>
        </w:rPr>
      </w:pPr>
    </w:p>
    <w:p w14:paraId="58A29926" w14:textId="77777777" w:rsidR="00045DE2" w:rsidRPr="00045DE2" w:rsidRDefault="00045DE2" w:rsidP="00045DE2">
      <w:pPr>
        <w:rPr>
          <w:rFonts w:eastAsia="Calibri"/>
        </w:rPr>
      </w:pPr>
    </w:p>
    <w:p w14:paraId="7A937214" w14:textId="77777777" w:rsidR="00045DE2" w:rsidRPr="00045DE2" w:rsidRDefault="00045DE2" w:rsidP="00045DE2">
      <w:pPr>
        <w:rPr>
          <w:rFonts w:eastAsia="Calibri"/>
        </w:rPr>
      </w:pPr>
    </w:p>
    <w:p w14:paraId="586E4DA2" w14:textId="70DA1CE5" w:rsidR="009D6485" w:rsidRPr="009D6485" w:rsidRDefault="009D6485" w:rsidP="009D6485">
      <w:pPr>
        <w:pStyle w:val="Naslov3"/>
        <w:keepNext w:val="0"/>
        <w:keepLines w:val="0"/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 xml:space="preserve">Tablica </w:t>
      </w: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10</w:t>
      </w: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 xml:space="preserve">.2. </w:t>
      </w: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ab/>
      </w:r>
    </w:p>
    <w:p w14:paraId="1156A232" w14:textId="0D3C2BF0" w:rsidR="009D6485" w:rsidRP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hAnsi="Aptos"/>
          <w:b/>
          <w:bCs/>
          <w:color w:val="262626"/>
          <w:sz w:val="18"/>
          <w:szCs w:val="18"/>
        </w:rPr>
      </w:pPr>
      <w:r w:rsidRPr="009D6485">
        <w:rPr>
          <w:rFonts w:ascii="Aptos" w:hAnsi="Aptos"/>
          <w:b/>
          <w:bCs/>
          <w:color w:val="262626"/>
          <w:sz w:val="18"/>
          <w:szCs w:val="18"/>
        </w:rPr>
        <w:t>Višegodišnji financijski plan prihoda, rashoda i rezultata poslovanja za razdoblje 2026. - 2029.godinu</w:t>
      </w:r>
    </w:p>
    <w:p w14:paraId="51410A52" w14:textId="2469C130" w:rsid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>
        <w:rPr>
          <w:rFonts w:ascii="Aptos" w:hAnsi="Aptos"/>
          <w:b/>
          <w:bCs/>
          <w:color w:val="262626"/>
          <w:sz w:val="18"/>
          <w:szCs w:val="18"/>
        </w:rPr>
        <w:br w:type="page"/>
      </w:r>
    </w:p>
    <w:p w14:paraId="4735CBB2" w14:textId="77777777" w:rsidR="009D6485" w:rsidRDefault="009D6485" w:rsidP="009D6485">
      <w:pPr>
        <w:pStyle w:val="Standard"/>
        <w:spacing w:after="0" w:line="360" w:lineRule="auto"/>
        <w:ind w:left="1276" w:hanging="1276"/>
        <w:jc w:val="both"/>
        <w:rPr>
          <w:rFonts w:ascii="Aptos" w:hAnsi="Aptos"/>
          <w:b/>
          <w:bCs/>
          <w:color w:val="262626"/>
          <w:sz w:val="18"/>
          <w:szCs w:val="18"/>
        </w:rPr>
        <w:sectPr w:rsidR="009D6485" w:rsidSect="00DD35E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5D458AF" w14:textId="77777777" w:rsidR="009D6485" w:rsidRPr="009D6485" w:rsidRDefault="009D6485" w:rsidP="009D6485">
      <w:pPr>
        <w:pStyle w:val="Naslov3"/>
        <w:keepNext w:val="0"/>
        <w:keepLines w:val="0"/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lastRenderedPageBreak/>
        <w:t xml:space="preserve">Tablica 11. </w:t>
      </w: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ab/>
      </w:r>
    </w:p>
    <w:p w14:paraId="002417D1" w14:textId="77777777" w:rsidR="009D6485" w:rsidRP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hAnsi="Aptos"/>
          <w:b/>
          <w:bCs/>
          <w:color w:val="262626"/>
          <w:sz w:val="18"/>
          <w:szCs w:val="18"/>
        </w:rPr>
      </w:pPr>
      <w:r w:rsidRPr="009D6485">
        <w:rPr>
          <w:rFonts w:ascii="Aptos" w:hAnsi="Aptos"/>
          <w:b/>
          <w:bCs/>
          <w:color w:val="262626"/>
          <w:sz w:val="18"/>
          <w:szCs w:val="18"/>
        </w:rPr>
        <w:t>Rekapitulacija investicijskog ulaganja za razdoblje 2026. – 2029.</w:t>
      </w:r>
    </w:p>
    <w:p w14:paraId="5C697C0F" w14:textId="77777777" w:rsidR="0097200C" w:rsidRDefault="0097200C" w:rsidP="009D6485">
      <w:pPr>
        <w:rPr>
          <w:rFonts w:ascii="Aptos" w:hAnsi="Aptos"/>
          <w:b/>
          <w:bCs/>
          <w:color w:val="2626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37"/>
        <w:gridCol w:w="1773"/>
        <w:gridCol w:w="1773"/>
        <w:gridCol w:w="1773"/>
        <w:gridCol w:w="1773"/>
        <w:gridCol w:w="1773"/>
      </w:tblGrid>
      <w:tr w:rsidR="005457F0" w:rsidRPr="005457F0" w14:paraId="0710DD13" w14:textId="77777777" w:rsidTr="005457F0">
        <w:trPr>
          <w:trHeight w:val="510"/>
        </w:trPr>
        <w:tc>
          <w:tcPr>
            <w:tcW w:w="1834" w:type="pct"/>
            <w:shd w:val="clear" w:color="000000" w:fill="8888D8"/>
            <w:vAlign w:val="center"/>
            <w:hideMark/>
          </w:tcPr>
          <w:p w14:paraId="35DD4F1F" w14:textId="77777777" w:rsidR="005457F0" w:rsidRPr="00045DE2" w:rsidRDefault="005457F0" w:rsidP="00045DE2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O  p  i  s</w:t>
            </w:r>
          </w:p>
        </w:tc>
        <w:tc>
          <w:tcPr>
            <w:tcW w:w="633" w:type="pct"/>
            <w:shd w:val="clear" w:color="000000" w:fill="8888D8"/>
            <w:noWrap/>
            <w:vAlign w:val="center"/>
            <w:hideMark/>
          </w:tcPr>
          <w:p w14:paraId="6F8E26CE" w14:textId="5460F169" w:rsidR="003E6F00" w:rsidRDefault="003E6F0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Plan 2025.</w:t>
            </w:r>
          </w:p>
          <w:p w14:paraId="6448875F" w14:textId="76D54A3E" w:rsidR="005457F0" w:rsidRPr="00045DE2" w:rsidRDefault="003E6F0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>
              <w:rPr>
                <w:rFonts w:ascii="Aptos" w:hAnsi="Aptos" w:cs="Calibri"/>
                <w:b/>
                <w:bCs/>
                <w:sz w:val="16"/>
                <w:szCs w:val="16"/>
              </w:rPr>
              <w:t>I. izmjene i dopune</w:t>
            </w:r>
          </w:p>
        </w:tc>
        <w:tc>
          <w:tcPr>
            <w:tcW w:w="633" w:type="pct"/>
            <w:shd w:val="clear" w:color="000000" w:fill="8888D8"/>
            <w:noWrap/>
            <w:vAlign w:val="center"/>
            <w:hideMark/>
          </w:tcPr>
          <w:p w14:paraId="5C5DF2F1" w14:textId="77777777" w:rsidR="005457F0" w:rsidRPr="005457F0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Plan </w:t>
            </w:r>
          </w:p>
          <w:p w14:paraId="4D7E3D26" w14:textId="1679DE9D" w:rsidR="005457F0" w:rsidRPr="00045DE2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2026.</w:t>
            </w:r>
          </w:p>
        </w:tc>
        <w:tc>
          <w:tcPr>
            <w:tcW w:w="633" w:type="pct"/>
            <w:shd w:val="clear" w:color="000000" w:fill="8888D8"/>
            <w:noWrap/>
            <w:vAlign w:val="center"/>
            <w:hideMark/>
          </w:tcPr>
          <w:p w14:paraId="0FC1BCEF" w14:textId="77777777" w:rsidR="005457F0" w:rsidRPr="005457F0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Plan </w:t>
            </w:r>
          </w:p>
          <w:p w14:paraId="7EFCBB62" w14:textId="1A858811" w:rsidR="005457F0" w:rsidRPr="00045DE2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2027.</w:t>
            </w:r>
          </w:p>
        </w:tc>
        <w:tc>
          <w:tcPr>
            <w:tcW w:w="633" w:type="pct"/>
            <w:shd w:val="clear" w:color="000000" w:fill="8888D8"/>
            <w:noWrap/>
            <w:vAlign w:val="center"/>
            <w:hideMark/>
          </w:tcPr>
          <w:p w14:paraId="4361D06C" w14:textId="77777777" w:rsidR="005457F0" w:rsidRPr="005457F0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Plan </w:t>
            </w:r>
          </w:p>
          <w:p w14:paraId="40ADA3F9" w14:textId="44CE8F72" w:rsidR="005457F0" w:rsidRPr="00045DE2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2028.</w:t>
            </w:r>
          </w:p>
        </w:tc>
        <w:tc>
          <w:tcPr>
            <w:tcW w:w="633" w:type="pct"/>
            <w:shd w:val="clear" w:color="000000" w:fill="8888D8"/>
            <w:noWrap/>
            <w:vAlign w:val="center"/>
            <w:hideMark/>
          </w:tcPr>
          <w:p w14:paraId="564233EB" w14:textId="77777777" w:rsidR="005457F0" w:rsidRPr="005457F0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Plan </w:t>
            </w:r>
          </w:p>
          <w:p w14:paraId="60786D95" w14:textId="4716F1AC" w:rsidR="005457F0" w:rsidRPr="00045DE2" w:rsidRDefault="005457F0" w:rsidP="005457F0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2029.</w:t>
            </w:r>
          </w:p>
        </w:tc>
      </w:tr>
      <w:tr w:rsidR="00F11F10" w:rsidRPr="005457F0" w14:paraId="043E0BCA" w14:textId="77777777" w:rsidTr="005457F0">
        <w:trPr>
          <w:trHeight w:val="255"/>
        </w:trPr>
        <w:tc>
          <w:tcPr>
            <w:tcW w:w="1834" w:type="pct"/>
            <w:shd w:val="clear" w:color="000000" w:fill="C3C3EB"/>
            <w:noWrap/>
            <w:vAlign w:val="center"/>
            <w:hideMark/>
          </w:tcPr>
          <w:p w14:paraId="3F6F6637" w14:textId="77777777" w:rsidR="00F11F10" w:rsidRPr="00045DE2" w:rsidRDefault="00F11F10" w:rsidP="00F11F10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SVEUKUPNO ULAGANJE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6C843180" w14:textId="6A2E38C0" w:rsidR="00F11F10" w:rsidRPr="00F11F10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F11F10">
              <w:rPr>
                <w:rFonts w:ascii="Aptos" w:hAnsi="Aptos" w:cs="Calibri"/>
                <w:b/>
                <w:bCs/>
                <w:sz w:val="16"/>
                <w:szCs w:val="16"/>
              </w:rPr>
              <w:t>42.027.878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266BF87B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93.596.616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17285FA0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83.186.052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02E947E8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80.456.267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4A784D66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42.022.905</w:t>
            </w:r>
          </w:p>
        </w:tc>
      </w:tr>
      <w:tr w:rsidR="00F11F10" w:rsidRPr="005457F0" w14:paraId="5667C536" w14:textId="77777777" w:rsidTr="005457F0">
        <w:trPr>
          <w:trHeight w:val="255"/>
        </w:trPr>
        <w:tc>
          <w:tcPr>
            <w:tcW w:w="1834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B5704AC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ulaganje u osnovnu djelatnost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ED18592" w14:textId="6E559851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4.431.656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6FE0968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5.572.723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ABBACAD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5.136.312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CDC5725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4.210.488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C07E84D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3.739.797</w:t>
            </w:r>
          </w:p>
        </w:tc>
      </w:tr>
      <w:tr w:rsidR="00F11F10" w:rsidRPr="005457F0" w14:paraId="7198591D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605908A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ulaganje u vodovodnu mrežu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0AE1615" w14:textId="65476AE0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17.608.774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191EC77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15.437.571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629339F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9.615.917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5AE42E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9.606.022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949DC62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7.172.281</w:t>
            </w:r>
          </w:p>
        </w:tc>
      </w:tr>
      <w:tr w:rsidR="00F11F10" w:rsidRPr="005457F0" w14:paraId="7D71792B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C9FB29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ulaganje u mrežu odvodnje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A318557" w14:textId="37865658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19.987.448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8D549E1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72.586.323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97FE618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68.433.823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AAB311D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66.639.758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487EBE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31.110.828</w:t>
            </w:r>
          </w:p>
        </w:tc>
      </w:tr>
      <w:tr w:rsidR="00F11F10" w:rsidRPr="005457F0" w14:paraId="5BBC7089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</w:tcBorders>
            <w:noWrap/>
            <w:vAlign w:val="center"/>
            <w:hideMark/>
          </w:tcPr>
          <w:p w14:paraId="054263AE" w14:textId="77777777" w:rsidR="00F11F10" w:rsidRPr="00045DE2" w:rsidRDefault="00F11F10" w:rsidP="00F11F10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58785718" w14:textId="4219946C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1BB220A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1B9BF7A5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49783F45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25201B1A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</w:tr>
      <w:tr w:rsidR="00F11F10" w:rsidRPr="005457F0" w14:paraId="66B20DBB" w14:textId="77777777" w:rsidTr="005457F0">
        <w:trPr>
          <w:trHeight w:val="255"/>
        </w:trPr>
        <w:tc>
          <w:tcPr>
            <w:tcW w:w="1834" w:type="pct"/>
            <w:shd w:val="clear" w:color="000000" w:fill="C3C3EB"/>
            <w:noWrap/>
            <w:vAlign w:val="center"/>
            <w:hideMark/>
          </w:tcPr>
          <w:p w14:paraId="67362B88" w14:textId="77777777" w:rsidR="00F11F10" w:rsidRPr="00045DE2" w:rsidRDefault="00F11F10" w:rsidP="00F11F10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VODOVOD FINANCIRA UKUPNO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60B5D9CD" w14:textId="773CEFBA" w:rsidR="00F11F10" w:rsidRPr="00F11F10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F11F10">
              <w:rPr>
                <w:rFonts w:ascii="Aptos" w:hAnsi="Aptos" w:cs="Calibri"/>
                <w:b/>
                <w:bCs/>
                <w:sz w:val="16"/>
                <w:szCs w:val="16"/>
              </w:rPr>
              <w:t>15.518.007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3B7188BB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15.601.108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0D97400F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9.855.256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7E8135EB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10.038.465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3DFE7A99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10.029.313</w:t>
            </w:r>
          </w:p>
        </w:tc>
      </w:tr>
      <w:tr w:rsidR="00F11F10" w:rsidRPr="005457F0" w14:paraId="73811B9D" w14:textId="77777777" w:rsidTr="005457F0">
        <w:trPr>
          <w:trHeight w:val="255"/>
        </w:trPr>
        <w:tc>
          <w:tcPr>
            <w:tcW w:w="1834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7C5AA1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ulaganje u osnovnu djelatnost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972464F" w14:textId="76E6A1FC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3.568.156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00008A9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3.429.823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C590B92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3.129.346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F1DA126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2.289.500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EBC2916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2.197.000</w:t>
            </w:r>
          </w:p>
        </w:tc>
      </w:tr>
      <w:tr w:rsidR="00F11F10" w:rsidRPr="005457F0" w14:paraId="2CE85B18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B0D4215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ulaganje u vodovodnu mrežu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E732007" w14:textId="414D7C3A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7.555.875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1A093A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3.046.362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84CF861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1.974.088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BE1A077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3.004.107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9D5DF67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2.985.121</w:t>
            </w:r>
          </w:p>
        </w:tc>
      </w:tr>
      <w:tr w:rsidR="00F11F10" w:rsidRPr="005457F0" w14:paraId="6F28E71B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8FB780A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ulaganje u mrežu odvodnje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A4FB1A4" w14:textId="2106EFA8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4.393.976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E5EC595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9.124.923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4CEB946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4.751.822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9A68B97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4.744.858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54625E8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4.847.193</w:t>
            </w:r>
          </w:p>
        </w:tc>
      </w:tr>
      <w:tr w:rsidR="00F11F10" w:rsidRPr="005457F0" w14:paraId="6E3D98F1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</w:tcBorders>
            <w:noWrap/>
            <w:vAlign w:val="center"/>
            <w:hideMark/>
          </w:tcPr>
          <w:p w14:paraId="0F36EEFF" w14:textId="77777777" w:rsidR="00F11F10" w:rsidRPr="00045DE2" w:rsidRDefault="00F11F10" w:rsidP="00F11F10">
            <w:pPr>
              <w:spacing w:line="240" w:lineRule="auto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6DCDE0F6" w14:textId="792084B1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0E3C28A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34F0DFC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17C6470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bottom"/>
            <w:hideMark/>
          </w:tcPr>
          <w:p w14:paraId="2C9F16E2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</w:tr>
      <w:tr w:rsidR="00F11F10" w:rsidRPr="005457F0" w14:paraId="31CCABA9" w14:textId="77777777" w:rsidTr="005457F0">
        <w:trPr>
          <w:trHeight w:val="255"/>
        </w:trPr>
        <w:tc>
          <w:tcPr>
            <w:tcW w:w="1834" w:type="pct"/>
            <w:shd w:val="clear" w:color="000000" w:fill="C3C3EB"/>
            <w:noWrap/>
            <w:vAlign w:val="center"/>
            <w:hideMark/>
          </w:tcPr>
          <w:p w14:paraId="4C214245" w14:textId="77777777" w:rsidR="00F11F10" w:rsidRPr="00045DE2" w:rsidRDefault="00F11F10" w:rsidP="00F11F10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OSTALI FINANCIRAJU UKUPNO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2CAAA58B" w14:textId="6D16A74C" w:rsidR="00F11F10" w:rsidRPr="00F11F10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F11F10">
              <w:rPr>
                <w:rFonts w:ascii="Aptos" w:hAnsi="Aptos" w:cs="Calibri"/>
                <w:b/>
                <w:bCs/>
                <w:sz w:val="16"/>
                <w:szCs w:val="16"/>
              </w:rPr>
              <w:t>26.509.872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299D8C9B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77.995.508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1C27D83F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73.330.796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3F9FBCBB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70.417.803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6E183596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31.993.591</w:t>
            </w:r>
          </w:p>
        </w:tc>
      </w:tr>
      <w:tr w:rsidR="00F11F10" w:rsidRPr="005457F0" w14:paraId="7454BCEC" w14:textId="77777777" w:rsidTr="005457F0">
        <w:trPr>
          <w:trHeight w:val="255"/>
        </w:trPr>
        <w:tc>
          <w:tcPr>
            <w:tcW w:w="1834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3E24917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općine i gradovi 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0167055" w14:textId="07E2B4F0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1.572.261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7E03A22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1.662.320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022E83F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3.433.203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6346DB7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3.871.243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461BB21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4.202.943</w:t>
            </w:r>
          </w:p>
        </w:tc>
      </w:tr>
      <w:tr w:rsidR="00F11F10" w:rsidRPr="005457F0" w14:paraId="13589F9A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1E0A510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Hrvatske vode 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B5363C2" w14:textId="1185FAD6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1.965.895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926F6F2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2.702.736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6DC8A4A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504.228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5B213C6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414.019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BAD5312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0</w:t>
            </w:r>
          </w:p>
        </w:tc>
      </w:tr>
      <w:tr w:rsidR="00F11F10" w:rsidRPr="005457F0" w14:paraId="2317E4C2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9EF840D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EU fondovi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AACAE79" w14:textId="54484F43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19.233.547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DAE4281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53.771.334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13A3F7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36.263.824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2A22BC0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33.974.759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27524F7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0</w:t>
            </w:r>
          </w:p>
        </w:tc>
      </w:tr>
      <w:tr w:rsidR="00F11F10" w:rsidRPr="005457F0" w14:paraId="74397DF1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6AFB5D3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ostali investitori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6E268DF" w14:textId="580DB49D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704.324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6DE001D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938.200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DB72ED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774.000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78D44A1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624.000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18E896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624.000</w:t>
            </w:r>
          </w:p>
        </w:tc>
      </w:tr>
      <w:tr w:rsidR="00F11F10" w:rsidRPr="005457F0" w14:paraId="2640F6A2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CA184B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ostali izvori (proračun RH)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AA22FE6" w14:textId="6E2E2A4C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1.721.444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B144260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1.954.094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343431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414.019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67126D0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414.019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DEADD85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0</w:t>
            </w:r>
          </w:p>
        </w:tc>
      </w:tr>
      <w:tr w:rsidR="00F11F10" w:rsidRPr="005457F0" w14:paraId="2133D212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5426AFD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ostali izvori za projekt Pula centar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7F097BB" w14:textId="7DF27A34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3F9BFC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6.024.343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F3FA6EF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5.997.343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7F41703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5.997.343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A238F0D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0</w:t>
            </w:r>
          </w:p>
        </w:tc>
      </w:tr>
      <w:tr w:rsidR="00F11F10" w:rsidRPr="005457F0" w14:paraId="2E658749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C0EC90A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ostali izvori za Aglomeraciju Labin-Raša-Rabac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CD66F67" w14:textId="75846FD7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323.000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97C9B35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5.424.227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C5B2375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16.997.057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F6C2C39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16.808.107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3E97621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20.907.707</w:t>
            </w:r>
          </w:p>
        </w:tc>
      </w:tr>
      <w:tr w:rsidR="00F11F10" w:rsidRPr="005457F0" w14:paraId="02313A3C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803D74F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ostali izvori (ostali projekti)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D846BAA" w14:textId="0DB2BCCA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523.845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C236266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2.587.065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482D6D1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6.881.284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A78021E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7.546.453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8F60BD9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5.906.942</w:t>
            </w:r>
          </w:p>
        </w:tc>
      </w:tr>
      <w:tr w:rsidR="00F11F10" w:rsidRPr="005457F0" w14:paraId="7B13C3E9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593BE5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krediti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7168708" w14:textId="573F60A0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101.056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76471AAA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2.412.789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0D6E70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1.713.838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F6956A6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415.861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72E021C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0</w:t>
            </w:r>
          </w:p>
        </w:tc>
      </w:tr>
      <w:tr w:rsidR="00F11F10" w:rsidRPr="005457F0" w14:paraId="5DCDC8AD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04FB662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ostali izvori financiranja (financijski leasing)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3CF97199" w14:textId="5919A151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364.500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887C8CF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518.400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C2F78F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352.000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43FF49E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352.000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4983249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352.000</w:t>
            </w:r>
          </w:p>
        </w:tc>
      </w:tr>
      <w:tr w:rsidR="00F11F10" w:rsidRPr="005457F0" w14:paraId="5C2A9C6F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</w:tcBorders>
            <w:noWrap/>
            <w:vAlign w:val="center"/>
            <w:hideMark/>
          </w:tcPr>
          <w:p w14:paraId="3A986A7E" w14:textId="77777777" w:rsidR="00F11F10" w:rsidRPr="00045DE2" w:rsidRDefault="00F11F10" w:rsidP="00F11F10">
            <w:pPr>
              <w:spacing w:line="240" w:lineRule="auto"/>
              <w:jc w:val="center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center"/>
            <w:hideMark/>
          </w:tcPr>
          <w:p w14:paraId="53FF59AF" w14:textId="291CCFB9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center"/>
            <w:hideMark/>
          </w:tcPr>
          <w:p w14:paraId="06205FBA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center"/>
            <w:hideMark/>
          </w:tcPr>
          <w:p w14:paraId="23050B2F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center"/>
            <w:hideMark/>
          </w:tcPr>
          <w:p w14:paraId="138ACEC9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</w:tcBorders>
            <w:noWrap/>
            <w:vAlign w:val="center"/>
            <w:hideMark/>
          </w:tcPr>
          <w:p w14:paraId="4F2BBE26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 </w:t>
            </w:r>
          </w:p>
        </w:tc>
      </w:tr>
      <w:tr w:rsidR="00F11F10" w:rsidRPr="005457F0" w14:paraId="5BDB6EB3" w14:textId="77777777" w:rsidTr="005457F0">
        <w:trPr>
          <w:trHeight w:val="255"/>
        </w:trPr>
        <w:tc>
          <w:tcPr>
            <w:tcW w:w="1834" w:type="pct"/>
            <w:shd w:val="clear" w:color="000000" w:fill="C3C3EB"/>
            <w:noWrap/>
            <w:vAlign w:val="center"/>
            <w:hideMark/>
          </w:tcPr>
          <w:p w14:paraId="69C025FD" w14:textId="77777777" w:rsidR="00F11F10" w:rsidRPr="00045DE2" w:rsidRDefault="00F11F10" w:rsidP="00F11F10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VODOVOD FINANCIRA IZ IZVORA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3947BE8A" w14:textId="7702063A" w:rsidR="00F11F10" w:rsidRPr="00F11F10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F11F10">
              <w:rPr>
                <w:rFonts w:ascii="Aptos" w:hAnsi="Aptos" w:cs="Calibri"/>
                <w:b/>
                <w:bCs/>
                <w:sz w:val="16"/>
                <w:szCs w:val="16"/>
              </w:rPr>
              <w:t>15.518.007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1065994A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15.601.108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24B6679A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9.855.256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04B14FDF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10.038.465</w:t>
            </w:r>
          </w:p>
        </w:tc>
        <w:tc>
          <w:tcPr>
            <w:tcW w:w="633" w:type="pct"/>
            <w:shd w:val="clear" w:color="000000" w:fill="C3C3EB"/>
            <w:noWrap/>
            <w:vAlign w:val="center"/>
            <w:hideMark/>
          </w:tcPr>
          <w:p w14:paraId="2151D815" w14:textId="77777777" w:rsidR="00F11F10" w:rsidRPr="00045DE2" w:rsidRDefault="00F11F10" w:rsidP="00F11F10">
            <w:pPr>
              <w:spacing w:line="240" w:lineRule="auto"/>
              <w:ind w:firstLineChars="100" w:firstLine="161"/>
              <w:jc w:val="right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045DE2">
              <w:rPr>
                <w:rFonts w:ascii="Aptos" w:hAnsi="Aptos" w:cs="Calibri"/>
                <w:b/>
                <w:bCs/>
                <w:sz w:val="16"/>
                <w:szCs w:val="16"/>
              </w:rPr>
              <w:t>10.029.313</w:t>
            </w:r>
          </w:p>
        </w:tc>
      </w:tr>
      <w:tr w:rsidR="00F11F10" w:rsidRPr="005457F0" w14:paraId="67EA76A5" w14:textId="77777777" w:rsidTr="005457F0">
        <w:trPr>
          <w:trHeight w:val="255"/>
        </w:trPr>
        <w:tc>
          <w:tcPr>
            <w:tcW w:w="1834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0C32B766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vlastita sredstva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F0FB17E" w14:textId="0F667EAB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6.525.943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8191B0C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3.564.286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662F60E4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2.384.000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2A4FA3F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2.309.500</w:t>
            </w:r>
          </w:p>
        </w:tc>
        <w:tc>
          <w:tcPr>
            <w:tcW w:w="633" w:type="pct"/>
            <w:tcBorders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E21208C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2.297.000</w:t>
            </w:r>
          </w:p>
        </w:tc>
      </w:tr>
      <w:tr w:rsidR="00F11F10" w:rsidRPr="005457F0" w14:paraId="30C833CF" w14:textId="77777777" w:rsidTr="005457F0">
        <w:trPr>
          <w:trHeight w:val="255"/>
        </w:trPr>
        <w:tc>
          <w:tcPr>
            <w:tcW w:w="1834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8D68557" w14:textId="77777777" w:rsidR="00F11F10" w:rsidRPr="00045DE2" w:rsidRDefault="00F11F10" w:rsidP="00F11F10">
            <w:pPr>
              <w:spacing w:line="240" w:lineRule="auto"/>
              <w:ind w:firstLineChars="100" w:firstLine="160"/>
              <w:jc w:val="lef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 xml:space="preserve"> - naknada za razvoj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2FE7796E" w14:textId="6D95EC1B" w:rsidR="00F11F10" w:rsidRPr="00F11F10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F11F10">
              <w:rPr>
                <w:rFonts w:ascii="Aptos" w:hAnsi="Aptos" w:cs="Calibri"/>
                <w:sz w:val="16"/>
                <w:szCs w:val="16"/>
              </w:rPr>
              <w:t>8.992.064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E2A3E5C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12.036.822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15A7419E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7.471.256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4C8CF6FB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7.728.965</w:t>
            </w:r>
          </w:p>
        </w:tc>
        <w:tc>
          <w:tcPr>
            <w:tcW w:w="633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noWrap/>
            <w:vAlign w:val="center"/>
            <w:hideMark/>
          </w:tcPr>
          <w:p w14:paraId="56EBD7F2" w14:textId="77777777" w:rsidR="00F11F10" w:rsidRPr="00045DE2" w:rsidRDefault="00F11F10" w:rsidP="00F11F10">
            <w:pPr>
              <w:spacing w:line="240" w:lineRule="auto"/>
              <w:ind w:firstLineChars="100" w:firstLine="160"/>
              <w:jc w:val="right"/>
              <w:rPr>
                <w:rFonts w:ascii="Aptos" w:hAnsi="Aptos" w:cs="Calibri"/>
                <w:sz w:val="16"/>
                <w:szCs w:val="16"/>
              </w:rPr>
            </w:pPr>
            <w:r w:rsidRPr="00045DE2">
              <w:rPr>
                <w:rFonts w:ascii="Aptos" w:hAnsi="Aptos" w:cs="Calibri"/>
                <w:sz w:val="16"/>
                <w:szCs w:val="16"/>
              </w:rPr>
              <w:t>7.732.313</w:t>
            </w:r>
          </w:p>
        </w:tc>
      </w:tr>
    </w:tbl>
    <w:p w14:paraId="66B8B27A" w14:textId="77777777" w:rsidR="00045DE2" w:rsidRDefault="00045DE2" w:rsidP="009D6485">
      <w:pPr>
        <w:rPr>
          <w:rFonts w:ascii="Aptos" w:hAnsi="Aptos"/>
          <w:b/>
          <w:bCs/>
          <w:color w:val="262626"/>
        </w:rPr>
      </w:pPr>
    </w:p>
    <w:p w14:paraId="3359C853" w14:textId="56B7080A" w:rsidR="009D6485" w:rsidRPr="009D6485" w:rsidRDefault="009D6485" w:rsidP="00C15D5C">
      <w:pPr>
        <w:pStyle w:val="Naslov3"/>
        <w:keepNext w:val="0"/>
        <w:keepLines w:val="0"/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>
        <w:rPr>
          <w:rFonts w:ascii="Aptos" w:hAnsi="Aptos"/>
          <w:b/>
          <w:bCs/>
          <w:color w:val="C00000"/>
          <w:highlight w:val="yellow"/>
        </w:rPr>
        <w:br w:type="page"/>
      </w: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lastRenderedPageBreak/>
        <w:t xml:space="preserve">Tablica </w:t>
      </w: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12.</w:t>
      </w:r>
      <w:r w:rsidR="00007B80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1.</w:t>
      </w:r>
    </w:p>
    <w:p w14:paraId="077DE204" w14:textId="231A11A2" w:rsidR="009D6485" w:rsidRP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hAnsi="Aptos"/>
          <w:b/>
          <w:bCs/>
          <w:color w:val="262626"/>
          <w:sz w:val="18"/>
          <w:szCs w:val="18"/>
        </w:rPr>
      </w:pPr>
      <w:r w:rsidRPr="009D6485">
        <w:rPr>
          <w:rFonts w:ascii="Aptos" w:hAnsi="Aptos"/>
          <w:b/>
          <w:bCs/>
          <w:color w:val="262626"/>
          <w:sz w:val="18"/>
          <w:szCs w:val="18"/>
        </w:rPr>
        <w:t>Raspored naknade za razvoj</w:t>
      </w:r>
      <w:r w:rsidR="00007B80">
        <w:rPr>
          <w:rFonts w:ascii="Aptos" w:hAnsi="Aptos"/>
          <w:b/>
          <w:bCs/>
          <w:color w:val="262626"/>
          <w:sz w:val="18"/>
          <w:szCs w:val="18"/>
        </w:rPr>
        <w:t xml:space="preserve"> NZR-P</w:t>
      </w:r>
      <w:r w:rsidRPr="009D6485">
        <w:rPr>
          <w:rFonts w:ascii="Aptos" w:hAnsi="Aptos"/>
          <w:b/>
          <w:bCs/>
          <w:color w:val="262626"/>
          <w:sz w:val="18"/>
          <w:szCs w:val="18"/>
        </w:rPr>
        <w:t xml:space="preserve"> za razdoblje 2026. – 2029.</w:t>
      </w:r>
    </w:p>
    <w:p w14:paraId="03547060" w14:textId="77777777" w:rsidR="009D6485" w:rsidRDefault="009D6485" w:rsidP="009D6485"/>
    <w:tbl>
      <w:tblPr>
        <w:tblW w:w="5000" w:type="pct"/>
        <w:tblLook w:val="04A0" w:firstRow="1" w:lastRow="0" w:firstColumn="1" w:lastColumn="0" w:noHBand="0" w:noVBand="1"/>
      </w:tblPr>
      <w:tblGrid>
        <w:gridCol w:w="1749"/>
        <w:gridCol w:w="1061"/>
        <w:gridCol w:w="1061"/>
        <w:gridCol w:w="1061"/>
        <w:gridCol w:w="1061"/>
        <w:gridCol w:w="1229"/>
        <w:gridCol w:w="1061"/>
        <w:gridCol w:w="1170"/>
        <w:gridCol w:w="1229"/>
        <w:gridCol w:w="1061"/>
        <w:gridCol w:w="1170"/>
        <w:gridCol w:w="1084"/>
      </w:tblGrid>
      <w:tr w:rsidR="001E425E" w:rsidRPr="001E425E" w14:paraId="2E5AA37F" w14:textId="77777777" w:rsidTr="001E425E">
        <w:trPr>
          <w:trHeight w:val="170"/>
        </w:trPr>
        <w:tc>
          <w:tcPr>
            <w:tcW w:w="625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E0271FC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2026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EDBCD1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115764D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0C44726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4EA5BB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236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bottom"/>
            <w:hideMark/>
          </w:tcPr>
          <w:p w14:paraId="0DCE40D3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KOMUNALNE VODNE GRAĐEVINE (EUR)</w:t>
            </w:r>
          </w:p>
        </w:tc>
        <w:tc>
          <w:tcPr>
            <w:tcW w:w="1236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C9985FE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PULA SJEVER (EUR)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bottom"/>
            <w:hideMark/>
          </w:tcPr>
          <w:p w14:paraId="68B6229C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E425E" w:rsidRPr="001E425E" w14:paraId="0F2F033C" w14:textId="77777777" w:rsidTr="001E425E">
        <w:trPr>
          <w:trHeight w:val="170"/>
        </w:trPr>
        <w:tc>
          <w:tcPr>
            <w:tcW w:w="625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F1D6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798D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022B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0847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5EB9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F9B17E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BF1E1C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96F3A61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B1F5FC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DAAF6AA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2C5C4A1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68152B6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ISKORIŠTENA SREDSTVA (EUR)</w:t>
            </w:r>
          </w:p>
        </w:tc>
      </w:tr>
      <w:tr w:rsidR="001E425E" w:rsidRPr="001E425E" w14:paraId="41D5A6C6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9BCF1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PULA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648B5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4.904.219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421DE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3.998.013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81576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2.158.927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03888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7.063.146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986E2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596.129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C72F0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4.210.538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63FD5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3FB4F6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1.267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22A10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1.351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88454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1.502 </w:t>
            </w:r>
          </w:p>
        </w:tc>
        <w:tc>
          <w:tcPr>
            <w:tcW w:w="38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8D5EC4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4.810.787 </w:t>
            </w:r>
          </w:p>
        </w:tc>
      </w:tr>
      <w:tr w:rsidR="001E425E" w:rsidRPr="001E425E" w14:paraId="75B71A85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6BCB1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VODNJAN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5A8D3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307.983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E9483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627.759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84EEE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257.381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CEDEB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565.364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435D3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113.118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5CB49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486.744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87FC7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EE0AC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3.583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200CB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3.822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94DC6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4.249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D7B13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611.515 </w:t>
            </w:r>
          </w:p>
        </w:tc>
      </w:tr>
      <w:tr w:rsidR="001E425E" w:rsidRPr="001E425E" w14:paraId="43907B60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81445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BARBAN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27D0B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-1.599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7DDF4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195.410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EBA3D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39.082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F99BB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37.483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D88EA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33.097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E68E2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E7C84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FA42E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E550D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5C09E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6F5823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33.097 </w:t>
            </w:r>
          </w:p>
        </w:tc>
      </w:tr>
      <w:tr w:rsidR="001E425E" w:rsidRPr="001E425E" w14:paraId="78942696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D9E92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LIŽNJAN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D2E18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327.948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23AA4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408.280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48275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220.471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1AA56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548.420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4918A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75.924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4347D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190.000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26B02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41C8B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BD5BC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760E6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14231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265.924 </w:t>
            </w:r>
          </w:p>
        </w:tc>
      </w:tr>
      <w:tr w:rsidR="001E425E" w:rsidRPr="001E425E" w14:paraId="0027966E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994FE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MARČANA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9A99F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4.272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12A00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448.159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91347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89.632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9559A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93.904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9CE82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79.077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84135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E7AAC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8F85E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10170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503EE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8A428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79.077 </w:t>
            </w:r>
          </w:p>
        </w:tc>
      </w:tr>
      <w:tr w:rsidR="001E425E" w:rsidRPr="001E425E" w14:paraId="5582D856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C2BBD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SVETVINČENAT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AC5A8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-1.330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19E33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275.702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2DD0E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55.140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B477B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53.811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625DD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40.381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B69C0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8BB43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8DAAB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DB681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349E2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A53F8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40.381 </w:t>
            </w:r>
          </w:p>
        </w:tc>
      </w:tr>
      <w:tr w:rsidR="001E425E" w:rsidRPr="001E425E" w14:paraId="68600185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7B2413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MEDULIN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C7CE35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1.130.649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2ABDA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1.266.431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BA6DD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721.866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1561A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1.852.514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4EDC4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231.418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65E05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1.288.000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5B87A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3.750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70C24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3D8F94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DEEA9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DA4A4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1.523.169 </w:t>
            </w:r>
          </w:p>
        </w:tc>
      </w:tr>
      <w:tr w:rsidR="001E425E" w:rsidRPr="001E425E" w14:paraId="7EA31AF9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6273DF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FAŽANA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80B6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476.266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E22B1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626.485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9BE88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294.448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33337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770.714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4B3D1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113.016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729C4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668.050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8E2273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70801A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2.651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349A9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2.827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1A954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3.143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DD8E2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789.688 </w:t>
            </w:r>
          </w:p>
        </w:tc>
      </w:tr>
      <w:tr w:rsidR="001E425E" w:rsidRPr="001E425E" w14:paraId="70DCE881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24EB44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066B7F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7.148.408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FAC9D6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7.846.240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C2053D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3.836.948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F3E031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10.985.355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909D0A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1.282.160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896E9E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6.843.332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097AB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3.750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596F3D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7.500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B1486A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8.000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D7D641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8.895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E74C60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8.153.637 </w:t>
            </w:r>
          </w:p>
        </w:tc>
      </w:tr>
      <w:tr w:rsidR="001E425E" w:rsidRPr="001E425E" w14:paraId="2092227C" w14:textId="77777777" w:rsidTr="001E425E">
        <w:trPr>
          <w:trHeight w:val="27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9C6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882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72F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96E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6EB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0E3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5D3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0B0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014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BBF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E5A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9D4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E425E" w:rsidRPr="001E425E" w14:paraId="2EED16CA" w14:textId="77777777" w:rsidTr="001E425E">
        <w:trPr>
          <w:trHeight w:val="600"/>
        </w:trPr>
        <w:tc>
          <w:tcPr>
            <w:tcW w:w="625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E7ACB4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2027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7D5565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E5DD850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1406263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1E0B23F8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236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C6F96D2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KOMUNALNE VODNE GRAĐEVINE (EUR)</w:t>
            </w:r>
          </w:p>
        </w:tc>
        <w:tc>
          <w:tcPr>
            <w:tcW w:w="1236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FF9BE5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PULA SJEVER (EUR)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bottom"/>
            <w:hideMark/>
          </w:tcPr>
          <w:p w14:paraId="3B07A260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E425E" w:rsidRPr="001E425E" w14:paraId="3C20A1A1" w14:textId="77777777" w:rsidTr="001E425E">
        <w:trPr>
          <w:trHeight w:val="810"/>
        </w:trPr>
        <w:tc>
          <w:tcPr>
            <w:tcW w:w="625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01C0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FE77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EF56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8527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0A35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F96B04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2F5305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34C5B6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35AC061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B9313CC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46B2252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D1079E2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ISKORIŠTENA SREDSTVA (EUR)</w:t>
            </w:r>
          </w:p>
        </w:tc>
      </w:tr>
      <w:tr w:rsidR="001E425E" w:rsidRPr="001E425E" w14:paraId="0BB1E420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E55EC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PULA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C70CD9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2.252.358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E8C95B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4.055.311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576DB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2.189.868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F19954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4.442.226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7F647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681.984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3DBCC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2.539.926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80548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37429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338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017CC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1.182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1BEE4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42.177 </w:t>
            </w:r>
          </w:p>
        </w:tc>
        <w:tc>
          <w:tcPr>
            <w:tcW w:w="38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90DE6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3.265.608 </w:t>
            </w:r>
          </w:p>
        </w:tc>
      </w:tr>
      <w:tr w:rsidR="001E425E" w:rsidRPr="001E425E" w14:paraId="477ACCC3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89621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VODNJAN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84C44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-46.151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69B86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636.756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D4D3A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261.070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C8DEB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214.919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15415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43.656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7964A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42.152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181D3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265F3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955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1F815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3.344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B1E7E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119.290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1B82E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209.397 </w:t>
            </w:r>
          </w:p>
        </w:tc>
      </w:tr>
      <w:tr w:rsidR="001E425E" w:rsidRPr="001E425E" w14:paraId="6AFFE43B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0E28A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BARBAN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3BA53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4.386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3E923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198.210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7D04C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39.642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2D1F3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44.028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140B9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0CEAE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9BA9D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CF200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0C899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07C9B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D2331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1.000 </w:t>
            </w:r>
          </w:p>
        </w:tc>
      </w:tr>
      <w:tr w:rsidR="001E425E" w:rsidRPr="001E425E" w14:paraId="55C3F1DC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E39F9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LIŽNJAN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86D92D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282.496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A7CE4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414.131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A130C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223.631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D99BA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506.127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3579E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30.845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92BF7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190.000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C8916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7DD27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00CB3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981EE7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A5A55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220.845 </w:t>
            </w:r>
          </w:p>
        </w:tc>
      </w:tr>
      <w:tr w:rsidR="001E425E" w:rsidRPr="001E425E" w14:paraId="38CD900F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922722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MARČANA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82AF0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14.827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810CA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454.582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CF91E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90.916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1E057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105.743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C4944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77.017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7A384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CE8BC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D55F4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7B52F0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CD9689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8F702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77.017 </w:t>
            </w:r>
          </w:p>
        </w:tc>
      </w:tr>
      <w:tr w:rsidR="001E425E" w:rsidRPr="001E425E" w14:paraId="2DCBB898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1C62C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SVETVINČENAT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905F8C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13.430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26DD7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279.654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0BD88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55.931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7F98D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69.361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16BD6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46.928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6C0D3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434AF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A100F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ADCB0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52D58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D7BF1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46.928 </w:t>
            </w:r>
          </w:p>
        </w:tc>
      </w:tr>
      <w:tr w:rsidR="001E425E" w:rsidRPr="001E425E" w14:paraId="2CCD8B52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7558C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MEDULIN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DB1DD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329.346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41565D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1.284.582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F1295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732.211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CCFEF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1.061.557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5D773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219.035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B4132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280.555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4FE7F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104.669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836B1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FB0223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1CFE5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56BE4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604.259 </w:t>
            </w:r>
          </w:p>
        </w:tc>
      </w:tr>
      <w:tr w:rsidR="001E425E" w:rsidRPr="001E425E" w14:paraId="0AF4E6DC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669C1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FAŽANA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7FB76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-18.974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AC1DC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635.464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FFEF1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298.668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84AA1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279.694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7EE32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89.870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DCB64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102.114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4A29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22F2D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707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CAF23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2.474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BA957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88.250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70521F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283.414 </w:t>
            </w:r>
          </w:p>
        </w:tc>
      </w:tr>
      <w:tr w:rsidR="001E425E" w:rsidRPr="001E425E" w14:paraId="1018621F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0494F8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77BC99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2.831.718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2F0F1C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7.958.690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078564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3.891.938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392CCB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6.723.655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1C46A0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1.190.334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724C82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3.154.747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91EE41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104.669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1205BF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2.000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174A28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7.000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28C6E7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249.717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077698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4.708.467 </w:t>
            </w:r>
          </w:p>
        </w:tc>
      </w:tr>
      <w:tr w:rsidR="001E425E" w:rsidRPr="001E425E" w14:paraId="2D8A0A3D" w14:textId="77777777" w:rsidTr="001E425E">
        <w:trPr>
          <w:trHeight w:val="27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FF5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F89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29E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435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DBF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624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66A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E4F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B35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42D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AA6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7CF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E425E" w:rsidRPr="001E425E" w14:paraId="01FD161A" w14:textId="77777777" w:rsidTr="001E425E">
        <w:trPr>
          <w:trHeight w:val="27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9F5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12D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73D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89C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5C7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9AB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50E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491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DB4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919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88F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C17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E425E" w:rsidRPr="001E425E" w14:paraId="4058918C" w14:textId="77777777" w:rsidTr="001E425E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A06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BCF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E74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D04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4DA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5CD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1F3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684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3E9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F5C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D13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1E9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E425E" w:rsidRPr="001E425E" w14:paraId="428315AE" w14:textId="77777777" w:rsidTr="001E425E">
        <w:trPr>
          <w:trHeight w:val="255"/>
        </w:trPr>
        <w:tc>
          <w:tcPr>
            <w:tcW w:w="625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0D48A18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2028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14C27338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2CADD2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B93B2CF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C3F702A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236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bottom"/>
            <w:hideMark/>
          </w:tcPr>
          <w:p w14:paraId="18BED83F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KOMUNALNE VODNE GRAĐEVINE (EUR)</w:t>
            </w:r>
          </w:p>
        </w:tc>
        <w:tc>
          <w:tcPr>
            <w:tcW w:w="1236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C7AAC52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PULA SJEVER (EUR)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bottom"/>
            <w:hideMark/>
          </w:tcPr>
          <w:p w14:paraId="3931B1E9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E425E" w:rsidRPr="001E425E" w14:paraId="4F91408A" w14:textId="77777777" w:rsidTr="001E425E">
        <w:trPr>
          <w:trHeight w:val="255"/>
        </w:trPr>
        <w:tc>
          <w:tcPr>
            <w:tcW w:w="625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38C7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0FD1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AFE6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D959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0D7A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ACD65DF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4CA1E2A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8F3F85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28BF016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D864FD6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4B1A86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2E961ADC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ISKORIŠTENA SREDSTVA (EUR)</w:t>
            </w:r>
          </w:p>
        </w:tc>
      </w:tr>
      <w:tr w:rsidR="001E425E" w:rsidRPr="001E425E" w14:paraId="1EDA80EA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65C71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PULA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92EEA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1.176.619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DB6DB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4.116.146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0BE90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2.222.719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F7A78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3.399.337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E3CFA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983.055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A1DDB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2.208.140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C350C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8FDDA7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338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B23B8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7.182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A37EE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50.301 </w:t>
            </w:r>
          </w:p>
        </w:tc>
        <w:tc>
          <w:tcPr>
            <w:tcW w:w="38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47D59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3.249.017 </w:t>
            </w:r>
          </w:p>
        </w:tc>
      </w:tr>
      <w:tr w:rsidR="001E425E" w:rsidRPr="001E425E" w14:paraId="397C230A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90502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VODNJAN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60868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5.522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816652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646.308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3451A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264.986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2D598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270.509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CF313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131.834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9F907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20.900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756F9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467ED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955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7DFF7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3.344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BE328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142.267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A524A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299.301 </w:t>
            </w:r>
          </w:p>
        </w:tc>
      </w:tr>
      <w:tr w:rsidR="001E425E" w:rsidRPr="001E425E" w14:paraId="582BBF97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59009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BARBAN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785F0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43.028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E3200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201.184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51AB0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40.237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1BF63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83.265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C0F2A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50.584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28A47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3B2A6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D56C2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A2243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5490A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3EFAE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50.584 </w:t>
            </w:r>
          </w:p>
        </w:tc>
      </w:tr>
      <w:tr w:rsidR="001E425E" w:rsidRPr="001E425E" w14:paraId="278E97FF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61D7A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LIŽNJAN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99F1D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285.281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DE867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420.344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8DA3FA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226.986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7C8C62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512.267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65BF8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102.667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7141D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190.000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F8680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BB4C2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6540D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748B3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E0E598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292.667 </w:t>
            </w:r>
          </w:p>
        </w:tc>
      </w:tr>
      <w:tr w:rsidR="001E425E" w:rsidRPr="001E425E" w14:paraId="411636AC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69CB5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MARČANA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AA507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28.726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DE0E9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461.401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E1BE0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92.280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942B9F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121.007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FE66E1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110.813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1A24F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4093C4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5A1EC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5B678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9E5DC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7FC78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110.813 </w:t>
            </w:r>
          </w:p>
        </w:tc>
      </w:tr>
      <w:tr w:rsidR="001E425E" w:rsidRPr="001E425E" w14:paraId="54B9A6D4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3C39E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SVETVINČENAT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863AE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22.433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8F27B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283.849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F3189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56.770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03C19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79.203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2651B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67.035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019922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07BBC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BAA4B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4D026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761022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9D685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67.035 </w:t>
            </w:r>
          </w:p>
        </w:tc>
      </w:tr>
      <w:tr w:rsidR="001E425E" w:rsidRPr="001E425E" w14:paraId="24B9BB17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41F45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MEDULIN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47D24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457.298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5B910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1.303.852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3D807E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743.196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B3BF2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1.200.494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B9E13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316.655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00BEF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160.200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ABAD8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175.419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2BED2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36CF5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BD4C0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1B989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652.273 </w:t>
            </w:r>
          </w:p>
        </w:tc>
      </w:tr>
      <w:tr w:rsidR="001E425E" w:rsidRPr="001E425E" w14:paraId="4DCDB4AC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44B19D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FAŽANA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2B986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-3.720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81DFC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644.996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73095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303.148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3A615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299.428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B42CE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109.172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2C6B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87.257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20DFB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33BAD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707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937C8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2.474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1D509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105.248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7AA5D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304.858 </w:t>
            </w:r>
          </w:p>
        </w:tc>
      </w:tr>
      <w:tr w:rsidR="001E425E" w:rsidRPr="001E425E" w14:paraId="4A9A9A76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799012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3CEFB4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2.015.188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689D9A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8.078.080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16F00C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3.950.321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A7DC5D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5.965.510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61B59A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1.871.815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24BAE1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2.666.498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C619DD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175.419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7F0140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2.000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03CED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13.000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C6BEC8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297.817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35E7AD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5.026.548 </w:t>
            </w:r>
          </w:p>
        </w:tc>
      </w:tr>
      <w:tr w:rsidR="001E425E" w:rsidRPr="001E425E" w14:paraId="4219DB34" w14:textId="77777777" w:rsidTr="001E425E">
        <w:trPr>
          <w:trHeight w:val="27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885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6BE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CE1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0E0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6C9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0B8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B00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094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077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159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B53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FE4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E425E" w:rsidRPr="001E425E" w14:paraId="2339FDBC" w14:textId="77777777" w:rsidTr="001E425E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849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7F4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DDD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AED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36B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E46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F56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298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964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36E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F22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FC7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E425E" w:rsidRPr="001E425E" w14:paraId="4D37E783" w14:textId="77777777" w:rsidTr="001E425E">
        <w:trPr>
          <w:trHeight w:val="600"/>
        </w:trPr>
        <w:tc>
          <w:tcPr>
            <w:tcW w:w="625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2C7E33A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2029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964D7F3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CBD61BE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85B860C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37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A3253E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236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7C97AB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KOMUNALNE VODNE GRAĐEVINE (EUR)</w:t>
            </w:r>
          </w:p>
        </w:tc>
        <w:tc>
          <w:tcPr>
            <w:tcW w:w="1236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775A882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PULA SJEVER (EUR)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bottom"/>
            <w:hideMark/>
          </w:tcPr>
          <w:p w14:paraId="47CE379A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E425E" w:rsidRPr="001E425E" w14:paraId="29C64DED" w14:textId="77777777" w:rsidTr="001E425E">
        <w:trPr>
          <w:trHeight w:val="810"/>
        </w:trPr>
        <w:tc>
          <w:tcPr>
            <w:tcW w:w="625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95AE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0AF8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B7C1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3EC8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7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5A1A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13785140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9D1D13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153804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B6CC2BE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677A72C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17552D03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9AC806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ISKORIŠTENA SREDSTVA (EUR)</w:t>
            </w:r>
          </w:p>
        </w:tc>
      </w:tr>
      <w:tr w:rsidR="001E425E" w:rsidRPr="001E425E" w14:paraId="341C5468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A84F8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PULA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FF73A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150.320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050C2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4.180.924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AF6A3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2.257.699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8A8F1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2.408.020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A0D17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861.866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9036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787.263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837FB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C7136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3F34C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D957A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52.087 </w:t>
            </w:r>
          </w:p>
        </w:tc>
        <w:tc>
          <w:tcPr>
            <w:tcW w:w="38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0501A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1.701.216 </w:t>
            </w:r>
          </w:p>
        </w:tc>
      </w:tr>
      <w:tr w:rsidR="001E425E" w:rsidRPr="001E425E" w14:paraId="3907BAAD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DEF3B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VODNJAN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393C3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-28.792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C8D68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656.480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DA3E1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269.157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8C3A9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240.365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B17F7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72.000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773B75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17.457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4C9C8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1DDBC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85615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F4571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147.317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BD08C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236.774 </w:t>
            </w:r>
          </w:p>
        </w:tc>
      </w:tr>
      <w:tr w:rsidR="001E425E" w:rsidRPr="001E425E" w14:paraId="261C68C4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89151A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BARBAN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9F5F5C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32.681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E23D5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204.350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58040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40.870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A051A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73.551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969088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45.775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77DD0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666CA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62C46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61510F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39798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F7EBC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45.775 </w:t>
            </w:r>
          </w:p>
        </w:tc>
      </w:tr>
      <w:tr w:rsidR="001E425E" w:rsidRPr="001E425E" w14:paraId="41091968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EBE14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LIŽNJAN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2E0B8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219.600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7C1BD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426.959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74602D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230.558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3E7E13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450.158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B82FF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90.269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13B0B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190.000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6EAAC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89B814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BB052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C0FE1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E05AD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280.269 </w:t>
            </w:r>
          </w:p>
        </w:tc>
      </w:tr>
      <w:tr w:rsidR="001E425E" w:rsidRPr="001E425E" w14:paraId="3B42EF87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2092E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MARČANA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B1A0B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10.194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7011D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468.663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068E16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93.733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9D3CF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103.926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396B5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95.741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D7894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BA23C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FAC7C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D00D1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B94053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9946E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95.741 </w:t>
            </w:r>
          </w:p>
        </w:tc>
      </w:tr>
      <w:tr w:rsidR="001E425E" w:rsidRPr="001E425E" w14:paraId="62ED5ABC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EBEA6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SVETVINČENAT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8D566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12.168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37879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288.316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59F9E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57.663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D526C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69.831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E3C7C0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56.879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6FD29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EDE85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6F6CEA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63F1A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3A8B0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F4730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56.879 </w:t>
            </w:r>
          </w:p>
        </w:tc>
      </w:tr>
      <w:tr w:rsidR="001E425E" w:rsidRPr="001E425E" w14:paraId="24442A41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6BEC8E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MEDULIN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2ECB6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548.220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3E9ED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1.324.371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6159B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754.892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BB2AE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1.303.112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6AAC7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276.795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66964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636.400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C9F640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170.349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CE2D2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A6F04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5BEB9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69007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1.083.544 </w:t>
            </w:r>
          </w:p>
        </w:tc>
      </w:tr>
      <w:tr w:rsidR="001E425E" w:rsidRPr="001E425E" w14:paraId="73D1F0C7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15C29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FAŽANA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D7504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-5.430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2EC44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655.147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2D8D0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307.919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87EAD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302.489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49BEE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74.057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2E957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85.607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28CA6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E89E0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03C55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B58C8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108.985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DD7B5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268.649 </w:t>
            </w:r>
          </w:p>
        </w:tc>
      </w:tr>
      <w:tr w:rsidR="001E425E" w:rsidRPr="001E425E" w14:paraId="30E51491" w14:textId="77777777" w:rsidTr="001E425E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80EEE4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FD776C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938.962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7F576F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8.205.210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EE2533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4.012.490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B9F9BF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4.951.452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52ECF3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1.573.383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FD00FD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1.716.728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BFCF1B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170.349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1D2CDE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F3111F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88C34A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308.389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5CC124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3.768.848 </w:t>
            </w:r>
          </w:p>
        </w:tc>
      </w:tr>
    </w:tbl>
    <w:p w14:paraId="73081CC2" w14:textId="77777777" w:rsidR="00045DE2" w:rsidRDefault="00045DE2" w:rsidP="009D6485"/>
    <w:p w14:paraId="1F3E812C" w14:textId="77777777" w:rsidR="008C2F10" w:rsidRDefault="008C2F10" w:rsidP="009D6485"/>
    <w:p w14:paraId="4672A729" w14:textId="77777777" w:rsidR="001E425E" w:rsidRDefault="001E425E" w:rsidP="009D6485"/>
    <w:tbl>
      <w:tblPr>
        <w:tblW w:w="5000" w:type="pct"/>
        <w:tblLook w:val="04A0" w:firstRow="1" w:lastRow="0" w:firstColumn="1" w:lastColumn="0" w:noHBand="0" w:noVBand="1"/>
      </w:tblPr>
      <w:tblGrid>
        <w:gridCol w:w="1854"/>
        <w:gridCol w:w="1347"/>
        <w:gridCol w:w="1347"/>
        <w:gridCol w:w="1347"/>
        <w:gridCol w:w="1347"/>
        <w:gridCol w:w="1349"/>
        <w:gridCol w:w="1347"/>
        <w:gridCol w:w="1347"/>
        <w:gridCol w:w="1349"/>
        <w:gridCol w:w="1363"/>
      </w:tblGrid>
      <w:tr w:rsidR="001E425E" w:rsidRPr="001E425E" w14:paraId="5C0F53C8" w14:textId="77777777" w:rsidTr="001E425E">
        <w:trPr>
          <w:trHeight w:val="255"/>
        </w:trPr>
        <w:tc>
          <w:tcPr>
            <w:tcW w:w="662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A72EA7B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lastRenderedPageBreak/>
              <w:t>2026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59A6BCA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0260EEF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F17A589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9367A3E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926" w:type="pct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8888D8"/>
            <w:vAlign w:val="bottom"/>
            <w:hideMark/>
          </w:tcPr>
          <w:p w14:paraId="39FC97EE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KOMUNALNE VODNE GRAĐEVINE (EUR)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bottom"/>
            <w:hideMark/>
          </w:tcPr>
          <w:p w14:paraId="2A5D6598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E425E" w:rsidRPr="001E425E" w14:paraId="5BFDEAD0" w14:textId="77777777" w:rsidTr="001E425E">
        <w:trPr>
          <w:trHeight w:val="255"/>
        </w:trPr>
        <w:tc>
          <w:tcPr>
            <w:tcW w:w="662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DF82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5912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DC28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DAF6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FF3B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0A67F43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E6D12DE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979AD3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Aglomeracija Labin-Raša-Rabac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BF6ACEF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21552F22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ISKORIŠTENA SREDSTVA (EUR)</w:t>
            </w:r>
          </w:p>
        </w:tc>
      </w:tr>
      <w:tr w:rsidR="001E425E" w:rsidRPr="001E425E" w14:paraId="3D4C2E20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2627FF" w14:textId="5C3E0F41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LABIN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D933D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109.089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A6563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1.039.604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4520D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343.069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08C04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452.159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C623A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360.801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52F49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7D474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91.358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24382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8ADCF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452.159 </w:t>
            </w:r>
          </w:p>
        </w:tc>
      </w:tr>
      <w:tr w:rsidR="001E425E" w:rsidRPr="001E425E" w14:paraId="012C4C8C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924A3B" w14:textId="3C6D0299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CEROVLJE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D3693A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835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CB157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2.068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702EE4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7C5D2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1.517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0DA96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1.517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329D71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2EAB4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6CEB8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93764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1.517 </w:t>
            </w:r>
          </w:p>
        </w:tc>
      </w:tr>
      <w:tr w:rsidR="001E425E" w:rsidRPr="001E425E" w14:paraId="388F0D44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813B6D" w14:textId="323DCC52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GRAČIŠĆE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D190A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933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DA723A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2.207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0FC30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728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7BA3CC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1.662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B9CE6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1.661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30C6F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4D173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8088F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148DC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1.661 </w:t>
            </w:r>
          </w:p>
        </w:tc>
      </w:tr>
      <w:tr w:rsidR="001E425E" w:rsidRPr="001E425E" w14:paraId="18BB7B11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FCAF9C" w14:textId="7107BE48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KRŠAN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E9DF9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238.637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32AD1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245.163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274F6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80.904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1D180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319.541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2F8B9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80.904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0A761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62567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238.637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9AABA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B7080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319.541 </w:t>
            </w:r>
          </w:p>
        </w:tc>
      </w:tr>
      <w:tr w:rsidR="001E425E" w:rsidRPr="001E425E" w14:paraId="081C7AAA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B6CE715" w14:textId="33EFA15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PIĆAN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E9FB6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58.864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5E721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51.142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44C984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16.877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79C7A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75.741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ED744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29.450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920E5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3C53C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46.290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666DA0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C7052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75.741 </w:t>
            </w:r>
          </w:p>
        </w:tc>
      </w:tr>
      <w:tr w:rsidR="001E425E" w:rsidRPr="001E425E" w14:paraId="1DA6797D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9A7DA9" w14:textId="1B4266B3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RAŠA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D3953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180.723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C0F0F4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308.168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CA038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101.695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8F5A7E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282.419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38528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101.695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C271D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896F1F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180.723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CC8F6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A6661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282.419 </w:t>
            </w:r>
          </w:p>
        </w:tc>
      </w:tr>
      <w:tr w:rsidR="001E425E" w:rsidRPr="001E425E" w14:paraId="79DC1416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8F65B0" w14:textId="60A41E6F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SVETA NEDJELJA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3CCA0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278.631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1F7E7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235.148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440BE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77.599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8960E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356.229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5667E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77.599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DD3D1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7EA22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278.631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20A95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0D0DE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356.229 </w:t>
            </w:r>
          </w:p>
        </w:tc>
      </w:tr>
      <w:tr w:rsidR="001E425E" w:rsidRPr="001E425E" w14:paraId="56670D46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AFB8BD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F30E76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867.712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22A905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1.883.500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5F05AB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621.555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0D4AA5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1.489.267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996DA3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653.628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B3F36D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326D5E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3E8E0E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809AE0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1.489.267 </w:t>
            </w:r>
          </w:p>
        </w:tc>
      </w:tr>
      <w:tr w:rsidR="001E425E" w:rsidRPr="001E425E" w14:paraId="15D6E251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2D7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064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956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A40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73F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9E6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6B3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3E1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4D2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7F8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772EA5B3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FE8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C80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855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6D0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097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2FD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DAE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295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8CE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7BF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56DE77F2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A97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AB6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42F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244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494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288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511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84B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765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CC0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7799D24B" w14:textId="77777777" w:rsidTr="001E425E">
        <w:trPr>
          <w:trHeight w:val="255"/>
        </w:trPr>
        <w:tc>
          <w:tcPr>
            <w:tcW w:w="662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FAC505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2027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093DB4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34FDDF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A02A518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2846BA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926" w:type="pct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bottom"/>
            <w:hideMark/>
          </w:tcPr>
          <w:p w14:paraId="2D22A8A8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KOMUNALNE VODNE GRAĐEVINE (EUR)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bottom"/>
            <w:hideMark/>
          </w:tcPr>
          <w:p w14:paraId="25ACF759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E425E" w:rsidRPr="001E425E" w14:paraId="7B727853" w14:textId="77777777" w:rsidTr="001E425E">
        <w:trPr>
          <w:trHeight w:val="255"/>
        </w:trPr>
        <w:tc>
          <w:tcPr>
            <w:tcW w:w="662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5739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05AD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AEFE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186E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0D83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15233B01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39B4F5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8404686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Aglomeracija Labin-Raša-Rabac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4DE752B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7541E170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ISKORIŠTENA SREDSTVA (EUR)</w:t>
            </w:r>
          </w:p>
        </w:tc>
      </w:tr>
      <w:tr w:rsidR="001E425E" w:rsidRPr="001E425E" w14:paraId="5DA932D1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7F050E" w14:textId="4440BF43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LABIN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0F1E27F" w14:textId="748C0071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8AF81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1.040.711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5BFE3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343.435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43473D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343.434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4D2CF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343.434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C1DC9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393C5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CBBBC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EF9EB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343.434 </w:t>
            </w:r>
          </w:p>
        </w:tc>
      </w:tr>
      <w:tr w:rsidR="001E425E" w:rsidRPr="001E425E" w14:paraId="78AE6260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0F5AD3" w14:textId="3EFB4B8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CEROVLJE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1C192F" w14:textId="39F9F061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FFEF35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2.070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C9630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EA213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095B5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01744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D62AD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37828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96725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683 </w:t>
            </w:r>
          </w:p>
        </w:tc>
      </w:tr>
      <w:tr w:rsidR="001E425E" w:rsidRPr="001E425E" w14:paraId="47A484EF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01022C" w14:textId="4CE398C5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GRAČIŠĆE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BD313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16060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2.210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F184A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729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7B7D5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729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838D8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729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BD94C9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5CCAF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E3852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78FD9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729 </w:t>
            </w:r>
          </w:p>
        </w:tc>
      </w:tr>
      <w:tr w:rsidR="001E425E" w:rsidRPr="001E425E" w14:paraId="0F30B5D7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8C95D3" w14:textId="10D8CA3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KRŠAN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5C80B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C1D34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245.423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D22CF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80.989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14F7F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80.990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78D96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80.990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A3A149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35F26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A2113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D7A7D9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80.990 </w:t>
            </w:r>
          </w:p>
        </w:tc>
      </w:tr>
      <w:tr w:rsidR="001E425E" w:rsidRPr="001E425E" w14:paraId="2781A4CA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BCC48F" w14:textId="0D56A478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PIĆAN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CD786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916BD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51.196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CE443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16.895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FA5D6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16.895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DEC90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16.895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3D2243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FC4780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3D457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C9DA9A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16.895 </w:t>
            </w:r>
          </w:p>
        </w:tc>
      </w:tr>
      <w:tr w:rsidR="001E425E" w:rsidRPr="001E425E" w14:paraId="795DC248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39B934E" w14:textId="5018D1E6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RAŠA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6EDA78" w14:textId="4487807F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C0243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308.494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39CD6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101.803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8A0BE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101.803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F7D08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101.803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07673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0F8E3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CF706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170D1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101.803 </w:t>
            </w:r>
          </w:p>
        </w:tc>
      </w:tr>
      <w:tr w:rsidR="001E425E" w:rsidRPr="001E425E" w14:paraId="22C7EE25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F3347A" w14:textId="2791298D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SVETA NEDJELJA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30EA96" w14:textId="1D595803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A4542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235.397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3D704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77.681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0A17C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77.681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53F3D6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77.681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22976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16D06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E463A5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739E30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77.681 </w:t>
            </w:r>
          </w:p>
        </w:tc>
      </w:tr>
      <w:tr w:rsidR="001E425E" w:rsidRPr="001E425E" w14:paraId="470BEF26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B07D06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5D35D9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8B9E65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1.885.500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EC6367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622.215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524B9D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622.215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CFB416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622.215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E09F34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EC5B35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17F042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0D002E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622.215 </w:t>
            </w:r>
          </w:p>
        </w:tc>
      </w:tr>
      <w:tr w:rsidR="001E425E" w:rsidRPr="001E425E" w14:paraId="739192F4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4F9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449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B5F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64A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42C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956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FB5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652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507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5B9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</w:tbl>
    <w:p w14:paraId="0D9C6BED" w14:textId="77777777" w:rsidR="001E425E" w:rsidRDefault="001E425E"/>
    <w:p w14:paraId="252F651A" w14:textId="77777777" w:rsidR="001E425E" w:rsidRDefault="001E425E"/>
    <w:p w14:paraId="71E210A7" w14:textId="77777777" w:rsidR="001E425E" w:rsidRDefault="001E425E"/>
    <w:p w14:paraId="1A980CFD" w14:textId="77777777" w:rsidR="008C2F10" w:rsidRDefault="008C2F10"/>
    <w:p w14:paraId="189F3EE5" w14:textId="77777777" w:rsidR="008C2F10" w:rsidRDefault="008C2F10"/>
    <w:p w14:paraId="5C76233D" w14:textId="77777777" w:rsidR="001E425E" w:rsidRDefault="001E425E"/>
    <w:tbl>
      <w:tblPr>
        <w:tblW w:w="5000" w:type="pct"/>
        <w:tblLook w:val="04A0" w:firstRow="1" w:lastRow="0" w:firstColumn="1" w:lastColumn="0" w:noHBand="0" w:noVBand="1"/>
      </w:tblPr>
      <w:tblGrid>
        <w:gridCol w:w="1855"/>
        <w:gridCol w:w="1348"/>
        <w:gridCol w:w="1347"/>
        <w:gridCol w:w="1347"/>
        <w:gridCol w:w="1347"/>
        <w:gridCol w:w="1350"/>
        <w:gridCol w:w="1347"/>
        <w:gridCol w:w="1347"/>
        <w:gridCol w:w="1350"/>
        <w:gridCol w:w="1364"/>
      </w:tblGrid>
      <w:tr w:rsidR="001E425E" w:rsidRPr="001E425E" w14:paraId="3325C9AE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8D3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F9C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303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66C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D42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153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B82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693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5F2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9AB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7866AE96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F89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C32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2E9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5F7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576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540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48B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A38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AF6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691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3D11F4A7" w14:textId="77777777" w:rsidTr="001E425E">
        <w:trPr>
          <w:trHeight w:val="255"/>
        </w:trPr>
        <w:tc>
          <w:tcPr>
            <w:tcW w:w="662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1644B90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2028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657A8021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7925C3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4E9595E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7163061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926" w:type="pct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bottom"/>
            <w:hideMark/>
          </w:tcPr>
          <w:p w14:paraId="294AF326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KOMUNALNE VODNE GRAĐEVINE (EUR)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bottom"/>
            <w:hideMark/>
          </w:tcPr>
          <w:p w14:paraId="3B5EC0A9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E425E" w:rsidRPr="001E425E" w14:paraId="4E41036E" w14:textId="77777777" w:rsidTr="001E425E">
        <w:trPr>
          <w:trHeight w:val="255"/>
        </w:trPr>
        <w:tc>
          <w:tcPr>
            <w:tcW w:w="662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37BA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C102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4C1D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D6A3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0854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C86426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5AE06B8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044752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Aglomeracija Labin-Raša-Rabac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D4EDE09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55A8F80E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ISKORIŠTENA SREDSTVA (EUR)</w:t>
            </w:r>
          </w:p>
        </w:tc>
      </w:tr>
      <w:tr w:rsidR="001E425E" w:rsidRPr="001E425E" w14:paraId="3F865E76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F2D84B4" w14:textId="550A15EE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LABIN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48BCE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8345F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1.042.925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1F744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344.165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BD0A2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344.165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3B02A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344.165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2E0EED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37C72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E1337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7F0F9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344.165 </w:t>
            </w:r>
          </w:p>
        </w:tc>
      </w:tr>
      <w:tr w:rsidR="001E425E" w:rsidRPr="001E425E" w14:paraId="63F69290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E2B4B4" w14:textId="14C0DE59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CEROVLJE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3B1D15" w14:textId="079236B2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AD7713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2.074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201D5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1310F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7F871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6E344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CD8671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F82C1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FC0011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684 </w:t>
            </w:r>
          </w:p>
        </w:tc>
      </w:tr>
      <w:tr w:rsidR="001E425E" w:rsidRPr="001E425E" w14:paraId="597F6FD6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619BE5" w14:textId="255946B2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GRAČIŠĆE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A66428" w14:textId="0F4908B5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5CFC5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2.214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8497D1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650628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E17F7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E47DB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DB845E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5F6A8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486267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731 </w:t>
            </w:r>
          </w:p>
        </w:tc>
      </w:tr>
      <w:tr w:rsidR="001E425E" w:rsidRPr="001E425E" w14:paraId="4D469E98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F24A46" w14:textId="4AD299CC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KRŠAN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1817A0" w14:textId="21DA7F0C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>
              <w:rPr>
                <w:rFonts w:ascii="Aptos" w:hAnsi="Aptos" w:cs="Calibri"/>
                <w:color w:val="000000"/>
                <w:sz w:val="14"/>
                <w:szCs w:val="14"/>
              </w:rPr>
              <w:t>0</w:t>
            </w: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4F37C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245.942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71CBC2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81.161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46A96E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81.161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2C21D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81.161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1A191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441F3E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136CF9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C7AD0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81.161 </w:t>
            </w:r>
          </w:p>
        </w:tc>
      </w:tr>
      <w:tr w:rsidR="001E425E" w:rsidRPr="001E425E" w14:paraId="59BA0597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93F032A" w14:textId="4B39D231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PIĆAN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6922D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96AA85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51.305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C8CC6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16.931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573BA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16.931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A9754A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16.931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9730E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3B1A0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761724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069E66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16.931 </w:t>
            </w:r>
          </w:p>
        </w:tc>
      </w:tr>
      <w:tr w:rsidR="001E425E" w:rsidRPr="001E425E" w14:paraId="4EE5E8B7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7566D1" w14:textId="61DD3578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RAŠA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F64E85" w14:textId="5648A4DB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E2F220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309.146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3A2F7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102.018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03C44B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102.018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3261CB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102.018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829783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F4E17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7A982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42AF42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102.018 </w:t>
            </w:r>
          </w:p>
        </w:tc>
      </w:tr>
      <w:tr w:rsidR="001E425E" w:rsidRPr="001E425E" w14:paraId="76ABBAD9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1D9F2D" w14:textId="3D2B5610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SVETA NEDJELJA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70745D" w14:textId="3BE959EC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12CE6A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235.894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9990D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77.845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55C7A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77.845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DD9BCD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77.845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2F710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0F23D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7DE6E8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4239A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77.845 </w:t>
            </w:r>
          </w:p>
        </w:tc>
      </w:tr>
      <w:tr w:rsidR="001E425E" w:rsidRPr="001E425E" w14:paraId="28D6809D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52C139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6F84BF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E8720D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1.889.500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103B75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623.535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69D594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623.535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D76B60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623.535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E3153E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56D85D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5B43B6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E56F3D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623.535 </w:t>
            </w:r>
          </w:p>
        </w:tc>
      </w:tr>
      <w:tr w:rsidR="001E425E" w:rsidRPr="001E425E" w14:paraId="19E17259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CF4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417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7487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005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051D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1395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99D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02D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E3EC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C6E5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74ABC6BA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6E0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47D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73E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F6E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C62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600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92F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CE4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C33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5EF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24EF6E05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B2C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253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42A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713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D49B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EEA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C31F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694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D40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3D4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4EACE454" w14:textId="77777777" w:rsidTr="001E425E">
        <w:trPr>
          <w:trHeight w:val="255"/>
        </w:trPr>
        <w:tc>
          <w:tcPr>
            <w:tcW w:w="662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105C6E6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2029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503AB20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8C8B85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7542FDB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481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3BCA70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926" w:type="pct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bottom"/>
            <w:hideMark/>
          </w:tcPr>
          <w:p w14:paraId="3760491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 NAKNADE - KOMUNALNE VODNE GRAĐEVINE (EUR)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noWrap/>
            <w:vAlign w:val="bottom"/>
            <w:hideMark/>
          </w:tcPr>
          <w:p w14:paraId="03E04B1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1E425E" w:rsidRPr="001E425E" w14:paraId="407E6205" w14:textId="77777777" w:rsidTr="001E425E">
        <w:trPr>
          <w:trHeight w:val="255"/>
        </w:trPr>
        <w:tc>
          <w:tcPr>
            <w:tcW w:w="662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04ED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D96A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8500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285C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281A7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F54A82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VODOOPSKRBA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DC3BAC1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ODVODNJA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8E06F1B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Aglomeracija Labin-Raša-Rabac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513355A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FINANCIRANJE KAPITALNIH IZDATAKA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3CF28FAB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ISKORIŠTENA SREDSTVA (EUR)</w:t>
            </w:r>
          </w:p>
        </w:tc>
      </w:tr>
      <w:tr w:rsidR="001E425E" w:rsidRPr="001E425E" w14:paraId="1DB694A9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B833DEC" w14:textId="6157CF4E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GRAD LABIN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4EB53F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301CEC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1.045.139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76769A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344.896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4D546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344.896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ABF5B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344.896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FE68D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007CCA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642FB6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B2BAD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344.896 </w:t>
            </w:r>
          </w:p>
        </w:tc>
      </w:tr>
      <w:tr w:rsidR="001E425E" w:rsidRPr="001E425E" w14:paraId="20ED973D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071E6FA" w14:textId="4DA251F6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CEROVLJE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CB6A53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5EC0E4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2.079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BEBEDE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5138D9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686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2ABFE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0FEA2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97156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51D5A4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21D164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686 </w:t>
            </w:r>
          </w:p>
        </w:tc>
      </w:tr>
      <w:tr w:rsidR="001E425E" w:rsidRPr="001E425E" w14:paraId="11AC0193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5CFBE06" w14:textId="19B1BE2E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GRAČIŠĆE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B9D53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36053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2.219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73AF9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D249AD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055C3B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4101A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9E8CE1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37163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35BBE9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732 </w:t>
            </w:r>
          </w:p>
        </w:tc>
      </w:tr>
      <w:tr w:rsidR="001E425E" w:rsidRPr="001E425E" w14:paraId="6832DCC7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EC51FE6" w14:textId="059E5AAF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KRŠAN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65769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E82ABD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246.460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0700B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81.332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B258D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81.332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08434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81.332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0A7DB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86D8A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31AD4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FD20C6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81.332 </w:t>
            </w:r>
          </w:p>
        </w:tc>
      </w:tr>
      <w:tr w:rsidR="001E425E" w:rsidRPr="001E425E" w14:paraId="1A08E56C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24CA6D2" w14:textId="39974B55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PIĆAN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A888A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9902C2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51.413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FA430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16.966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DE98D1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16.966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3D5FA9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16.966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2FAD01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0DD16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274E8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AFCA9C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16.966 </w:t>
            </w:r>
          </w:p>
        </w:tc>
      </w:tr>
      <w:tr w:rsidR="001E425E" w:rsidRPr="001E425E" w14:paraId="50C81E31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2561C53" w14:textId="1D067ADB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RAŠA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898FE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62F63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309.798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38BD57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102.233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895FB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102.233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F29EAB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102.233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61F26C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1FA37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CFF4A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0E8DF3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102.233 </w:t>
            </w:r>
          </w:p>
        </w:tc>
      </w:tr>
      <w:tr w:rsidR="001E425E" w:rsidRPr="001E425E" w14:paraId="699C6C32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83B1625" w14:textId="5899569B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OPĆINA SVETA NEDJELJA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CD42D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-0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689EAD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236.392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4028DD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78.009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107A41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78.009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2E779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78.009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AAEE45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27C0EE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C55115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86BA0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78.009 </w:t>
            </w:r>
          </w:p>
        </w:tc>
      </w:tr>
      <w:tr w:rsidR="001E425E" w:rsidRPr="001E425E" w14:paraId="55AF83D6" w14:textId="77777777" w:rsidTr="001E425E">
        <w:trPr>
          <w:trHeight w:val="255"/>
        </w:trPr>
        <w:tc>
          <w:tcPr>
            <w:tcW w:w="66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0EFB473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6EA640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90C995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1.893.500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3628F9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624.855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72A910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624.855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70AB43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624.855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0AFEFA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888CAE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2DDE55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5B396D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624.855 </w:t>
            </w:r>
          </w:p>
        </w:tc>
      </w:tr>
    </w:tbl>
    <w:p w14:paraId="26F8A307" w14:textId="77777777" w:rsidR="009D6485" w:rsidRDefault="009D6485" w:rsidP="009D6485"/>
    <w:p w14:paraId="1505E50E" w14:textId="77777777" w:rsidR="001E425E" w:rsidRDefault="001E425E" w:rsidP="009D6485"/>
    <w:p w14:paraId="25421C8F" w14:textId="77777777" w:rsidR="001E425E" w:rsidRDefault="001E425E">
      <w:pPr>
        <w:spacing w:line="240" w:lineRule="auto"/>
        <w:jc w:val="left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br w:type="page"/>
      </w:r>
    </w:p>
    <w:p w14:paraId="6F74D38E" w14:textId="3B32C1D0" w:rsidR="00007B80" w:rsidRPr="009D6485" w:rsidRDefault="00007B80" w:rsidP="00007B80">
      <w:pPr>
        <w:pStyle w:val="Naslov3"/>
        <w:keepNext w:val="0"/>
        <w:keepLines w:val="0"/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lastRenderedPageBreak/>
        <w:t xml:space="preserve">Tablica </w:t>
      </w: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12.2.</w:t>
      </w:r>
    </w:p>
    <w:p w14:paraId="6FE4E0A0" w14:textId="2D4EC247" w:rsidR="00007B80" w:rsidRPr="009D6485" w:rsidRDefault="00007B80" w:rsidP="00007B8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hAnsi="Aptos"/>
          <w:b/>
          <w:bCs/>
          <w:color w:val="262626"/>
          <w:sz w:val="18"/>
          <w:szCs w:val="18"/>
        </w:rPr>
      </w:pPr>
      <w:r w:rsidRPr="009D6485">
        <w:rPr>
          <w:rFonts w:ascii="Aptos" w:hAnsi="Aptos"/>
          <w:b/>
          <w:bCs/>
          <w:color w:val="262626"/>
          <w:sz w:val="18"/>
          <w:szCs w:val="18"/>
        </w:rPr>
        <w:t>Raspored naknade za razvoj</w:t>
      </w:r>
      <w:r>
        <w:rPr>
          <w:rFonts w:ascii="Aptos" w:hAnsi="Aptos"/>
          <w:b/>
          <w:bCs/>
          <w:color w:val="262626"/>
          <w:sz w:val="18"/>
          <w:szCs w:val="18"/>
        </w:rPr>
        <w:t xml:space="preserve"> NZR-K</w:t>
      </w:r>
      <w:r w:rsidRPr="009D6485">
        <w:rPr>
          <w:rFonts w:ascii="Aptos" w:hAnsi="Aptos"/>
          <w:b/>
          <w:bCs/>
          <w:color w:val="262626"/>
          <w:sz w:val="18"/>
          <w:szCs w:val="18"/>
        </w:rPr>
        <w:t xml:space="preserve"> za razdoblje 2026. – 2029.</w:t>
      </w:r>
    </w:p>
    <w:p w14:paraId="2FB28A6A" w14:textId="77777777" w:rsidR="00007B80" w:rsidRDefault="00007B80" w:rsidP="009D6485"/>
    <w:tbl>
      <w:tblPr>
        <w:tblW w:w="10580" w:type="dxa"/>
        <w:tblLook w:val="04A0" w:firstRow="1" w:lastRow="0" w:firstColumn="1" w:lastColumn="0" w:noHBand="0" w:noVBand="1"/>
      </w:tblPr>
      <w:tblGrid>
        <w:gridCol w:w="2278"/>
        <w:gridCol w:w="1658"/>
        <w:gridCol w:w="1658"/>
        <w:gridCol w:w="1658"/>
        <w:gridCol w:w="1659"/>
        <w:gridCol w:w="1658"/>
        <w:gridCol w:w="222"/>
      </w:tblGrid>
      <w:tr w:rsidR="001E425E" w:rsidRPr="001E425E" w14:paraId="0116B0DC" w14:textId="77777777" w:rsidTr="001E425E">
        <w:trPr>
          <w:gridAfter w:val="1"/>
          <w:wAfter w:w="11" w:type="dxa"/>
          <w:trHeight w:val="258"/>
        </w:trPr>
        <w:tc>
          <w:tcPr>
            <w:tcW w:w="227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9D7033B" w14:textId="126271AA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8A3DD2D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165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168F306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65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23FE15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165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7B43D89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65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58A9B1CB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br/>
              <w:t>NZR-Z-K</w:t>
            </w:r>
          </w:p>
        </w:tc>
      </w:tr>
      <w:tr w:rsidR="001E425E" w:rsidRPr="001E425E" w14:paraId="00CA27C6" w14:textId="77777777" w:rsidTr="001E425E">
        <w:trPr>
          <w:trHeight w:val="255"/>
        </w:trPr>
        <w:tc>
          <w:tcPr>
            <w:tcW w:w="227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BA1E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65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F7E7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3E5E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8027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2B15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A665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1A1A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E425E" w:rsidRPr="001E425E" w14:paraId="2F3257B2" w14:textId="77777777" w:rsidTr="001E425E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6647F9D" w14:textId="550A2080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2026</w:t>
            </w: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. godina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8809C1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8F07BB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9.729.740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CC7DEA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972.974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B549B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972.974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DAC3C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971.562 </w:t>
            </w:r>
          </w:p>
        </w:tc>
        <w:tc>
          <w:tcPr>
            <w:tcW w:w="11" w:type="dxa"/>
            <w:vAlign w:val="center"/>
            <w:hideMark/>
          </w:tcPr>
          <w:p w14:paraId="5E95AD9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2A051C93" w14:textId="77777777" w:rsidTr="001E425E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95B2493" w14:textId="598D949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2027</w:t>
            </w: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. godina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896FE3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1.412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3A40DA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9.844.190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7AD839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984.419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69DCDE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985.831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EF04060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904.885 </w:t>
            </w:r>
          </w:p>
        </w:tc>
        <w:tc>
          <w:tcPr>
            <w:tcW w:w="11" w:type="dxa"/>
            <w:vAlign w:val="center"/>
            <w:hideMark/>
          </w:tcPr>
          <w:p w14:paraId="41E2849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2D05BFF3" w14:textId="77777777" w:rsidTr="001E425E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260214" w14:textId="278A46B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2028</w:t>
            </w: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. godina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A2A887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80.946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CC216D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9.967.580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CF33F9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996.758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ADBB65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1.077.704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9EECE5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896.792 </w:t>
            </w:r>
          </w:p>
        </w:tc>
        <w:tc>
          <w:tcPr>
            <w:tcW w:w="11" w:type="dxa"/>
            <w:vAlign w:val="center"/>
            <w:hideMark/>
          </w:tcPr>
          <w:p w14:paraId="796EDC48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13FEA755" w14:textId="77777777" w:rsidTr="001E425E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A1A89D" w14:textId="7EC7A1F5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2029</w:t>
            </w: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. godina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4CE78F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180.912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0042F3D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10.098.710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B95333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1.009.871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5DBA39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1.190.783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61EEDE9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843.248 </w:t>
            </w:r>
          </w:p>
        </w:tc>
        <w:tc>
          <w:tcPr>
            <w:tcW w:w="11" w:type="dxa"/>
            <w:vAlign w:val="center"/>
            <w:hideMark/>
          </w:tcPr>
          <w:p w14:paraId="3B99BD4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142A0FB1" w14:textId="77777777" w:rsidTr="001E425E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B662240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083CB7D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1C65444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39.640.220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3F8AF0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3.964.022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65FA6F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4.227.292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3E9427B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3.616.487 </w:t>
            </w:r>
          </w:p>
        </w:tc>
        <w:tc>
          <w:tcPr>
            <w:tcW w:w="11" w:type="dxa"/>
            <w:vAlign w:val="center"/>
            <w:hideMark/>
          </w:tcPr>
          <w:p w14:paraId="54C4923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</w:tbl>
    <w:p w14:paraId="7E8C5745" w14:textId="77777777" w:rsidR="001E425E" w:rsidRDefault="001E425E" w:rsidP="009D6485"/>
    <w:p w14:paraId="44520C65" w14:textId="77777777" w:rsidR="00007B80" w:rsidRDefault="00007B80" w:rsidP="009D6485"/>
    <w:p w14:paraId="15EA32E1" w14:textId="3C7DE011" w:rsidR="00007B80" w:rsidRPr="009D6485" w:rsidRDefault="00007B80" w:rsidP="00007B80">
      <w:pPr>
        <w:pStyle w:val="Naslov3"/>
        <w:keepNext w:val="0"/>
        <w:keepLines w:val="0"/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 xml:space="preserve">Tablica </w:t>
      </w: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12.3.</w:t>
      </w:r>
    </w:p>
    <w:p w14:paraId="54AE912B" w14:textId="63438AEE" w:rsidR="00007B80" w:rsidRPr="009D6485" w:rsidRDefault="00007B80" w:rsidP="00007B8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hAnsi="Aptos"/>
          <w:b/>
          <w:bCs/>
          <w:color w:val="262626"/>
          <w:sz w:val="18"/>
          <w:szCs w:val="18"/>
        </w:rPr>
      </w:pPr>
      <w:r w:rsidRPr="009D6485">
        <w:rPr>
          <w:rFonts w:ascii="Aptos" w:hAnsi="Aptos"/>
          <w:b/>
          <w:bCs/>
          <w:color w:val="262626"/>
          <w:sz w:val="18"/>
          <w:szCs w:val="18"/>
        </w:rPr>
        <w:t>Raspored naknade za razvoj</w:t>
      </w:r>
      <w:r>
        <w:rPr>
          <w:rFonts w:ascii="Aptos" w:hAnsi="Aptos"/>
          <w:b/>
          <w:bCs/>
          <w:color w:val="262626"/>
          <w:sz w:val="18"/>
          <w:szCs w:val="18"/>
        </w:rPr>
        <w:t xml:space="preserve"> NZR-S</w:t>
      </w:r>
      <w:r w:rsidRPr="009D6485">
        <w:rPr>
          <w:rFonts w:ascii="Aptos" w:hAnsi="Aptos"/>
          <w:b/>
          <w:bCs/>
          <w:color w:val="262626"/>
          <w:sz w:val="18"/>
          <w:szCs w:val="18"/>
        </w:rPr>
        <w:t xml:space="preserve"> za razdoblje 2026. – 2029.</w:t>
      </w:r>
    </w:p>
    <w:p w14:paraId="659EBDF4" w14:textId="77777777" w:rsidR="00007B80" w:rsidRDefault="00007B80" w:rsidP="009D6485"/>
    <w:tbl>
      <w:tblPr>
        <w:tblW w:w="10580" w:type="dxa"/>
        <w:tblLook w:val="04A0" w:firstRow="1" w:lastRow="0" w:firstColumn="1" w:lastColumn="0" w:noHBand="0" w:noVBand="1"/>
      </w:tblPr>
      <w:tblGrid>
        <w:gridCol w:w="2278"/>
        <w:gridCol w:w="1658"/>
        <w:gridCol w:w="1658"/>
        <w:gridCol w:w="1658"/>
        <w:gridCol w:w="1659"/>
        <w:gridCol w:w="1658"/>
        <w:gridCol w:w="222"/>
      </w:tblGrid>
      <w:tr w:rsidR="001E425E" w:rsidRPr="001E425E" w14:paraId="540A5F87" w14:textId="77777777" w:rsidTr="001E425E">
        <w:trPr>
          <w:gridAfter w:val="1"/>
          <w:wAfter w:w="11" w:type="dxa"/>
          <w:trHeight w:val="600"/>
        </w:trPr>
        <w:tc>
          <w:tcPr>
            <w:tcW w:w="227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02BBC8E" w14:textId="67760615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28ED527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Prenesena sredstva iz prethodne godine (EUR)</w:t>
            </w:r>
          </w:p>
        </w:tc>
        <w:tc>
          <w:tcPr>
            <w:tcW w:w="165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3380EED4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Isporučena količina u m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65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74571633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Planirana naknada za razvoj u godini (EUR)</w:t>
            </w:r>
          </w:p>
        </w:tc>
        <w:tc>
          <w:tcPr>
            <w:tcW w:w="165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4BFBA4E7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Ukupno raspoloživa sredstva (EUR)</w:t>
            </w:r>
          </w:p>
        </w:tc>
        <w:tc>
          <w:tcPr>
            <w:tcW w:w="165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vAlign w:val="center"/>
            <w:hideMark/>
          </w:tcPr>
          <w:p w14:paraId="0FF20DDC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Korištenje</w:t>
            </w: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br/>
              <w:t>NZR-Z-S</w:t>
            </w:r>
          </w:p>
        </w:tc>
      </w:tr>
      <w:tr w:rsidR="001E425E" w:rsidRPr="001E425E" w14:paraId="1F299FB8" w14:textId="77777777" w:rsidTr="001E425E">
        <w:trPr>
          <w:trHeight w:val="540"/>
        </w:trPr>
        <w:tc>
          <w:tcPr>
            <w:tcW w:w="227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F9722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165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5CC11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2846A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EA0FD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2D28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5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2EC2C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FBC5" w14:textId="77777777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E425E" w:rsidRPr="001E425E" w14:paraId="6A72E556" w14:textId="77777777" w:rsidTr="001E425E">
        <w:trPr>
          <w:trHeight w:val="300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E116A9" w14:textId="4B9D3F25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2026</w:t>
            </w: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. godina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2F097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2.900.000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8A08C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9.729.740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D803E4A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1.264.866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BE2A853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4.164.866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1605358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1.435.000 </w:t>
            </w:r>
          </w:p>
        </w:tc>
        <w:tc>
          <w:tcPr>
            <w:tcW w:w="11" w:type="dxa"/>
            <w:vAlign w:val="center"/>
            <w:hideMark/>
          </w:tcPr>
          <w:p w14:paraId="676A0C9E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39C3A15D" w14:textId="77777777" w:rsidTr="001E425E">
        <w:trPr>
          <w:trHeight w:val="300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4D4F4AD" w14:textId="6A8C541E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2027</w:t>
            </w: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. godina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8BB61E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2.729.866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7A862B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9.844.190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1E0DBD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1.279.745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A5F2951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4.009.611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FC0CA36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1.590.075 </w:t>
            </w:r>
          </w:p>
        </w:tc>
        <w:tc>
          <w:tcPr>
            <w:tcW w:w="11" w:type="dxa"/>
            <w:vAlign w:val="center"/>
            <w:hideMark/>
          </w:tcPr>
          <w:p w14:paraId="321A65E4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768409C1" w14:textId="77777777" w:rsidTr="001E425E">
        <w:trPr>
          <w:trHeight w:val="300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11235D8" w14:textId="2483EF66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2028</w:t>
            </w: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. godina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A856C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2.419.536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F1578FE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9.967.580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15CF6F4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1.295.785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1EDE4AB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3.715.321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2E6A4C1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1.655.325 </w:t>
            </w:r>
          </w:p>
        </w:tc>
        <w:tc>
          <w:tcPr>
            <w:tcW w:w="11" w:type="dxa"/>
            <w:vAlign w:val="center"/>
            <w:hideMark/>
          </w:tcPr>
          <w:p w14:paraId="3EF5CB46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  <w:tr w:rsidR="001E425E" w:rsidRPr="001E425E" w14:paraId="26A0847A" w14:textId="77777777" w:rsidTr="001E425E">
        <w:trPr>
          <w:trHeight w:val="300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2771C56" w14:textId="7483D021" w:rsidR="001E425E" w:rsidRPr="001E425E" w:rsidRDefault="001E425E" w:rsidP="001E425E">
            <w:pPr>
              <w:spacing w:line="240" w:lineRule="auto"/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2029</w:t>
            </w: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. godina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E86E66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2.059.996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484120F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10.098.710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59A2B74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1.312.832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0681A975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color w:val="000000"/>
                <w:sz w:val="14"/>
                <w:szCs w:val="14"/>
              </w:rPr>
              <w:t xml:space="preserve">3.372.829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74E9657" w14:textId="328F8CBA" w:rsidR="001E425E" w:rsidRPr="00380EB6" w:rsidRDefault="00380EB6" w:rsidP="00380EB6">
            <w:pPr>
              <w:spacing w:line="240" w:lineRule="auto"/>
              <w:jc w:val="right"/>
              <w:rPr>
                <w:rFonts w:ascii="Aptos" w:hAnsi="Aptos" w:cs="Calibri"/>
                <w:color w:val="000000"/>
                <w:sz w:val="14"/>
                <w:szCs w:val="14"/>
              </w:rPr>
            </w:pPr>
            <w:r w:rsidRPr="00380EB6">
              <w:rPr>
                <w:rFonts w:ascii="Aptos" w:hAnsi="Aptos" w:cs="Calibri"/>
                <w:color w:val="000000"/>
                <w:sz w:val="14"/>
                <w:szCs w:val="14"/>
              </w:rPr>
              <w:t>2.974.100</w:t>
            </w:r>
          </w:p>
        </w:tc>
        <w:tc>
          <w:tcPr>
            <w:tcW w:w="11" w:type="dxa"/>
            <w:vAlign w:val="center"/>
            <w:hideMark/>
          </w:tcPr>
          <w:p w14:paraId="5CEA6138" w14:textId="77777777" w:rsidR="001E425E" w:rsidRPr="00380EB6" w:rsidRDefault="001E425E" w:rsidP="00380EB6">
            <w:pPr>
              <w:spacing w:line="240" w:lineRule="auto"/>
              <w:jc w:val="left"/>
              <w:rPr>
                <w:rFonts w:ascii="Aptos" w:hAnsi="Aptos" w:cs="Calibri"/>
                <w:color w:val="000000"/>
                <w:sz w:val="14"/>
                <w:szCs w:val="14"/>
              </w:rPr>
            </w:pPr>
          </w:p>
        </w:tc>
      </w:tr>
      <w:tr w:rsidR="001E425E" w:rsidRPr="001E425E" w14:paraId="3AA476D2" w14:textId="77777777" w:rsidTr="001E425E">
        <w:trPr>
          <w:trHeight w:val="300"/>
        </w:trPr>
        <w:tc>
          <w:tcPr>
            <w:tcW w:w="2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7706FBB5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1F34237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4C4034BC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39.640.220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5633FAB2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5.153.229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232555CF" w14:textId="77777777" w:rsidR="001E425E" w:rsidRPr="001E425E" w:rsidRDefault="001E425E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15.262.627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8888D8"/>
            <w:noWrap/>
            <w:vAlign w:val="center"/>
            <w:hideMark/>
          </w:tcPr>
          <w:p w14:paraId="6A59A330" w14:textId="753BAF1A" w:rsidR="001E425E" w:rsidRPr="001E425E" w:rsidRDefault="00380EB6" w:rsidP="001E425E">
            <w:pPr>
              <w:spacing w:line="240" w:lineRule="auto"/>
              <w:jc w:val="right"/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ptos" w:hAnsi="Aptos" w:cs="Calibri"/>
                <w:b/>
                <w:bCs/>
                <w:noProof/>
                <w:color w:val="000000"/>
                <w:sz w:val="14"/>
                <w:szCs w:val="14"/>
              </w:rPr>
              <w:t>7.654.500</w:t>
            </w:r>
            <w:r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fldChar w:fldCharType="end"/>
            </w:r>
            <w:r w:rsidR="001E425E" w:rsidRPr="001E425E">
              <w:rPr>
                <w:rFonts w:ascii="Aptos" w:hAnsi="Aptos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14:paraId="0BD66319" w14:textId="77777777" w:rsidR="001E425E" w:rsidRPr="001E425E" w:rsidRDefault="001E425E" w:rsidP="001E425E">
            <w:pPr>
              <w:spacing w:line="240" w:lineRule="auto"/>
              <w:jc w:val="left"/>
              <w:rPr>
                <w:rFonts w:ascii="Aptos" w:hAnsi="Aptos"/>
                <w:sz w:val="14"/>
                <w:szCs w:val="14"/>
              </w:rPr>
            </w:pPr>
          </w:p>
        </w:tc>
      </w:tr>
    </w:tbl>
    <w:p w14:paraId="106509EF" w14:textId="77777777" w:rsidR="001E425E" w:rsidRDefault="001E425E" w:rsidP="009D6485"/>
    <w:p w14:paraId="2B92FA3E" w14:textId="77777777" w:rsidR="009D6485" w:rsidRDefault="009D6485" w:rsidP="009D6485"/>
    <w:p w14:paraId="4096E6ED" w14:textId="77777777" w:rsidR="009D6485" w:rsidRDefault="009D6485" w:rsidP="009D6485"/>
    <w:p w14:paraId="7A1136D5" w14:textId="449D8758" w:rsidR="009D6485" w:rsidRPr="009D6485" w:rsidRDefault="009D6485" w:rsidP="009D6485">
      <w:pPr>
        <w:spacing w:line="240" w:lineRule="auto"/>
        <w:jc w:val="left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B8453D">
        <w:rPr>
          <w:rFonts w:ascii="Aptos" w:hAnsi="Aptos"/>
          <w:i/>
          <w:iCs/>
        </w:rPr>
        <w:br w:type="page"/>
      </w:r>
    </w:p>
    <w:p w14:paraId="01717EB9" w14:textId="77777777" w:rsidR="009D6485" w:rsidRDefault="009D6485" w:rsidP="009D6485">
      <w:pPr>
        <w:sectPr w:rsidR="009D6485" w:rsidSect="00DD35E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A171DB3" w14:textId="461A6106" w:rsidR="009D6485" w:rsidRPr="009D6485" w:rsidRDefault="009D6485" w:rsidP="009D6485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lastRenderedPageBreak/>
        <w:t>Tablica 13.</w:t>
      </w:r>
    </w:p>
    <w:p w14:paraId="06B6E9F9" w14:textId="7B029DD2" w:rsidR="00E67189" w:rsidRDefault="009D6485" w:rsidP="00E67189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 w:rsidRPr="009D6485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Ulaganje u osnovu djelatnost po pogonima i odjelima</w:t>
      </w:r>
      <w:r w:rsidR="00E67189"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 xml:space="preserve"> 2026.-2029.</w:t>
      </w:r>
    </w:p>
    <w:p w14:paraId="68D1516E" w14:textId="77777777" w:rsidR="00E67189" w:rsidRPr="00E67189" w:rsidRDefault="00E67189" w:rsidP="00E6718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1141"/>
        <w:gridCol w:w="1141"/>
        <w:gridCol w:w="1141"/>
        <w:gridCol w:w="1137"/>
      </w:tblGrid>
      <w:tr w:rsidR="009D6AD4" w:rsidRPr="009D6AD4" w14:paraId="19301AC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nil"/>
              <w:right w:val="nil"/>
            </w:tcBorders>
            <w:shd w:val="clear" w:color="000000" w:fill="8888D8"/>
            <w:vAlign w:val="center"/>
            <w:hideMark/>
          </w:tcPr>
          <w:p w14:paraId="66E32741" w14:textId="77777777" w:rsidR="009D6AD4" w:rsidRPr="009D6AD4" w:rsidRDefault="009D6AD4" w:rsidP="009D6AD4">
            <w:pPr>
              <w:spacing w:line="240" w:lineRule="auto"/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305496" w:fill="8888D8"/>
            <w:vAlign w:val="center"/>
            <w:hideMark/>
          </w:tcPr>
          <w:p w14:paraId="6684D866" w14:textId="77777777" w:rsidR="009D6AD4" w:rsidRPr="009D6AD4" w:rsidRDefault="009D6AD4">
            <w:pPr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Plan 2026.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305496" w:fill="8888D8"/>
            <w:vAlign w:val="center"/>
            <w:hideMark/>
          </w:tcPr>
          <w:p w14:paraId="116EB2CD" w14:textId="77777777" w:rsidR="009D6AD4" w:rsidRPr="009D6AD4" w:rsidRDefault="009D6AD4">
            <w:pPr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Plan 2027.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305496" w:fill="8888D8"/>
            <w:vAlign w:val="center"/>
            <w:hideMark/>
          </w:tcPr>
          <w:p w14:paraId="5ECE0B9B" w14:textId="77777777" w:rsidR="009D6AD4" w:rsidRPr="009D6AD4" w:rsidRDefault="009D6AD4">
            <w:pPr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Plan 2028.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305496" w:fill="8888D8"/>
            <w:vAlign w:val="center"/>
            <w:hideMark/>
          </w:tcPr>
          <w:p w14:paraId="21A02ECC" w14:textId="77777777" w:rsidR="009D6AD4" w:rsidRPr="009D6AD4" w:rsidRDefault="009D6AD4">
            <w:pPr>
              <w:jc w:val="center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Plan 2029.</w:t>
            </w:r>
          </w:p>
        </w:tc>
      </w:tr>
      <w:tr w:rsidR="009D6AD4" w:rsidRPr="009D6AD4" w14:paraId="03FC1AB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F455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A9E2" w14:textId="77777777" w:rsidR="009D6AD4" w:rsidRPr="009D6AD4" w:rsidRDefault="009D6AD4">
            <w:pPr>
              <w:jc w:val="right"/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07AA" w14:textId="77777777" w:rsidR="009D6AD4" w:rsidRPr="009D6AD4" w:rsidRDefault="009D6AD4">
            <w:pPr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BFF4" w14:textId="77777777" w:rsidR="009D6AD4" w:rsidRPr="009D6AD4" w:rsidRDefault="009D6AD4">
            <w:pPr>
              <w:rPr>
                <w:rFonts w:ascii="Aptos" w:hAnsi="Aptos"/>
                <w:sz w:val="14"/>
                <w:szCs w:val="1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BA26" w14:textId="77777777" w:rsidR="009D6AD4" w:rsidRPr="009D6AD4" w:rsidRDefault="009D6AD4">
            <w:pPr>
              <w:rPr>
                <w:rFonts w:ascii="Aptos" w:hAnsi="Aptos"/>
                <w:sz w:val="14"/>
                <w:szCs w:val="14"/>
              </w:rPr>
            </w:pPr>
          </w:p>
        </w:tc>
      </w:tr>
      <w:tr w:rsidR="009D6AD4" w:rsidRPr="009D6AD4" w14:paraId="5822DDA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999F9A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1 - UPRAVA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BA1801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535.000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DBAD5C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3A7353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0B057B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242488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CBAAA5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Projektiranje nove poslovne zgrade na lokaciji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Valmade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938763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1BD2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5CE86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4C1EB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4FAA7E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3E5A09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Sanacija poslovnog prostora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7AC0C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500.000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42F9E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79B15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9526B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5F11C0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6E75B8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110 - ODJEL DISTRIBUCIJE I PROIZVODNJE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noWrap/>
            <w:vAlign w:val="center"/>
            <w:hideMark/>
          </w:tcPr>
          <w:p w14:paraId="65C85C7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177.000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noWrap/>
            <w:vAlign w:val="center"/>
            <w:hideMark/>
          </w:tcPr>
          <w:p w14:paraId="528F43A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243.000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noWrap/>
            <w:vAlign w:val="center"/>
            <w:hideMark/>
          </w:tcPr>
          <w:p w14:paraId="5D23270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177.000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noWrap/>
            <w:vAlign w:val="center"/>
            <w:hideMark/>
          </w:tcPr>
          <w:p w14:paraId="289CE45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177.000 </w:t>
            </w:r>
          </w:p>
        </w:tc>
      </w:tr>
      <w:tr w:rsidR="009D6AD4" w:rsidRPr="009D6AD4" w14:paraId="24BE507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DCBF48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Dobava i ugradnja ograda na vodoopskrbnim objektima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83450F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A11F1F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D7C3E0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265C18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</w:tr>
      <w:tr w:rsidR="009D6AD4" w:rsidRPr="009D6AD4" w14:paraId="68EA995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629447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Izrada geodetskih elaborata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43B6D2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6D84BB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DD625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1208D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</w:tr>
      <w:tr w:rsidR="009D6AD4" w:rsidRPr="009D6AD4" w14:paraId="680DEF7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B08978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Izrada građevinskih, strojarskih i elektro projekata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F888C9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87251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FA7F83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9E9592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40.000 </w:t>
            </w:r>
          </w:p>
        </w:tc>
      </w:tr>
      <w:tr w:rsidR="009D6AD4" w:rsidRPr="009D6AD4" w14:paraId="1FB9082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B0FBC9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Izvođenje radoca PCS Luter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1CE1E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E134E2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66.000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5AA3C4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ED86C2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402E32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AE94BB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Razni alati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E0EB2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5AA11E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87DC9D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B5582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</w:tr>
      <w:tr w:rsidR="009D6AD4" w:rsidRPr="009D6AD4" w14:paraId="325C5C0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D97368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Ulaganja u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Butoniški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sustav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3046B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74.000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1512C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74.000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7E164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74.000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529DEF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74.000 </w:t>
            </w:r>
          </w:p>
        </w:tc>
      </w:tr>
      <w:tr w:rsidR="009D6AD4" w:rsidRPr="009D6AD4" w14:paraId="5D41A14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35BD88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Usluga inženjerskog nadzora nad izvođenjem građevinskih, strojarskih i elektro radova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4EEA7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8691D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964D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1DC5F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</w:tr>
      <w:tr w:rsidR="009D6AD4" w:rsidRPr="009D6AD4" w14:paraId="26FAEB8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9D3F76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112 - POGON RAKONEK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445C26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559.500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33EB33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308.400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76D42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34.500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592ACC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34.500 </w:t>
            </w:r>
          </w:p>
        </w:tc>
      </w:tr>
      <w:tr w:rsidR="009D6AD4" w:rsidRPr="009D6AD4" w14:paraId="50E7ADA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329FAA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DEA 800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kVA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za napajanje NN u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Rakoneku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,motor "Perkins"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04C20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7D3DF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BE1D7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67D530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3C32CAF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2D3A0D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Elektrooprema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8AAEB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F5C612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608702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CC4927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</w:tr>
      <w:tr w:rsidR="009D6AD4" w:rsidRPr="009D6AD4" w14:paraId="5BB0281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2BE9F4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Mjerna oprema analizatori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C75BB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215E5A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D18FD2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B4C32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</w:tr>
      <w:tr w:rsidR="009D6AD4" w:rsidRPr="009D6AD4" w14:paraId="589D145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FFE70D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NN ormar-preklapanje na agregat 1000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kva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227971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3DD03B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9.900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E41E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68915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6469572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D21537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NT pumpa teglica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B282B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4CC33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66.000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E961F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A5FB32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AFA65E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C59C5E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Projekt i dogradnja video nadzora u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Rakoneku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C1C4A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A0FA1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A7985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8BA30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49C5E31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3248D1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Razni alati za Pogon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Rakonek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C5F629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256CA8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6A5289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913DB0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</w:tr>
      <w:tr w:rsidR="009D6AD4" w:rsidRPr="009D6AD4" w14:paraId="2A24AE4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678AF8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Strojarska oprema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91C30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AF33E3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0A5B5C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3C736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</w:tr>
      <w:tr w:rsidR="009D6AD4" w:rsidRPr="009D6AD4" w14:paraId="567E6E2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C3ED4E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Ugradnja ALU grilja i žaluzina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1D3BFB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6DD2E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73FB29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1B34C3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06F33F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B55C30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Ugradnja PVC stolarije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26B5C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B185DE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0D7FD4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1C5ED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651BBF9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529B77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Vanjska rasvjeta i kabliranje za video nadzor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Prnjani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BAA88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E00C7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E4B581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7F7E4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9367D3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176A2D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Zamjena crpnog agregata broj 2 –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Rakonek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4DB83C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450.000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5A280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BF699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43A5A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3E6269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56DF6AB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113 - POGON PULA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4AFE35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87.298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AB2496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7.000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4B65CA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7.000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30DCFB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7.000 </w:t>
            </w:r>
          </w:p>
        </w:tc>
      </w:tr>
      <w:tr w:rsidR="009D6AD4" w:rsidRPr="009D6AD4" w14:paraId="16E16B2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5B72DC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Dezinfekcijska stanica u VS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Vinjola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2FF285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1BB3E7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5913A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F54E4F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CE57D7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5BDAEE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alata za uređenje trasa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DE9C0D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979FB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D8193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74CEB2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</w:tr>
      <w:tr w:rsidR="009D6AD4" w:rsidRPr="009D6AD4" w14:paraId="4191C92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5E542B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Opremanje VO objekata opremom za uzorkovanje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042A1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ECFEF3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A195E5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A45C48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</w:tr>
      <w:tr w:rsidR="009D6AD4" w:rsidRPr="009D6AD4" w14:paraId="61A024E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1BB107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Projektiranje i ugradnja prinudne ventilacije u VS P.P.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FBF00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34D12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499CD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13AB5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2D62925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7B3BF8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Razni alati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BB6F03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42B7DA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801E3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5135CA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</w:tr>
      <w:tr w:rsidR="009D6AD4" w:rsidRPr="009D6AD4" w14:paraId="1CAE806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7A7779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Rekostrukcija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zasunske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komore VS (CV3)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04A76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25.298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97901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1804CB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0C4B3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745A28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D80EBAF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Uređenje prostora CV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6295C7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CE1EF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D87F29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71FEB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DCEF85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465385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120 - LABORATORIJSKO TEHNOLOŠKI ODJEL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A43537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41.000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3E6D3B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27.000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9546C7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18.500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6D112E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19.000 </w:t>
            </w:r>
          </w:p>
        </w:tc>
      </w:tr>
      <w:tr w:rsidR="009D6AD4" w:rsidRPr="009D6AD4" w14:paraId="6EBF140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819117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Analitički instrumenti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EE5AD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1FCB9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D21F6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0B40B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</w:tr>
      <w:tr w:rsidR="009D6AD4" w:rsidRPr="009D6AD4" w14:paraId="280464C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D1DFBB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Inkubator/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Sušionik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1572DD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8861CA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05D5D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6E8474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D9A7B5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F0E53E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Konduktometar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1A857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B7F7C0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C4EE4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1F70C2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BC94C2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A7A17B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Nabava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inox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ormarića za uzorkovanje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B4297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A7FBB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6FB58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92E78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</w:tr>
      <w:tr w:rsidR="009D6AD4" w:rsidRPr="009D6AD4" w14:paraId="77B98CA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47B8F1F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Nabava procesnog mjerača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mutnoče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za VS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Magornja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BFB96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73991D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69CDFF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B49C28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3F6C16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4562FC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terenskih uređaja za mjerenje mutnoće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5A94A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D05BBE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005B88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685BED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</w:tr>
      <w:tr w:rsidR="009D6AD4" w:rsidRPr="009D6AD4" w14:paraId="20DFA41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C6665F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lastRenderedPageBreak/>
              <w:t>Nabava terenskih uređaja za mjerenje rezidualnog klora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DDE92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458A1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CEFB1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C840C7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1.500 </w:t>
            </w:r>
          </w:p>
        </w:tc>
      </w:tr>
      <w:tr w:rsidR="009D6AD4" w:rsidRPr="009D6AD4" w14:paraId="0A76F3E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993373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Računala - zamjena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8D341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157E0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B8F9FB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FEE0D0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0EC6FB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077B26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Radovi za zgradi Karolina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0A4D3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41D3E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36C493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C40E70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</w:tr>
      <w:tr w:rsidR="009D6AD4" w:rsidRPr="009D6AD4" w14:paraId="2146C64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9863D0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Uređaj za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membran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filtraciju s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vakum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pumpom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07BED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330BA6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6D11F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657CC5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2D7185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16BAFD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Vodena kupelj - za podloge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DC3453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423F8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38C149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FFFC93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DB0178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0CCFDB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Zaštitno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odjelo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Drager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618268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8B524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6E1297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009DB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6168DFA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78374E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130 - ODJEL TEHNIČKE OPERATIVE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5ACF5F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91.500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765F89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91.500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DFEF1E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91.500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89403F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91.500 </w:t>
            </w:r>
          </w:p>
        </w:tc>
      </w:tr>
      <w:tr w:rsidR="009D6AD4" w:rsidRPr="009D6AD4" w14:paraId="1B3C260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F595AC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Dobava mjernih okna za potrebe mjerenja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076A9E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27.000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60000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27.000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4ED8D2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27.000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84C894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27.000 </w:t>
            </w:r>
          </w:p>
        </w:tc>
      </w:tr>
      <w:tr w:rsidR="009D6AD4" w:rsidRPr="009D6AD4" w14:paraId="0533B85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D8C2A0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Građevinski radovi na održavanju mreže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A4F02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9E2FD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89ED20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EC3ED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</w:tr>
      <w:tr w:rsidR="009D6AD4" w:rsidRPr="009D6AD4" w14:paraId="737D2D9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626FFEF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otplate za beton i podupirača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EB84B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4E359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569EF8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166DC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3.500 </w:t>
            </w:r>
          </w:p>
        </w:tc>
      </w:tr>
      <w:tr w:rsidR="009D6AD4" w:rsidRPr="009D6AD4" w14:paraId="2092621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44A3D8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Razni alati i oprema za potrebe Tehničke operative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F7B209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19F019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C0E21C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11.000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31BFA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11.000 </w:t>
            </w:r>
          </w:p>
        </w:tc>
      </w:tr>
      <w:tr w:rsidR="009D6AD4" w:rsidRPr="009D6AD4" w14:paraId="5CC084B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AC96F2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140 - STROJNO ODRŽAVANJE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B8BEFD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21.500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27DF86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21.500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5AE8E2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21.500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4917EF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21.500 </w:t>
            </w:r>
          </w:p>
        </w:tc>
      </w:tr>
      <w:tr w:rsidR="009D6AD4" w:rsidRPr="009D6AD4" w14:paraId="4825414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0AF9EF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Dodatna oprema za vozila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3F69E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BCEFAD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E7AEDB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CFE704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</w:tr>
      <w:tr w:rsidR="009D6AD4" w:rsidRPr="009D6AD4" w14:paraId="041E124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847497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Dozir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pumpa za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hipoklorit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2AFA2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2CAA45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30FB46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C89F8E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</w:tr>
      <w:tr w:rsidR="009D6AD4" w:rsidRPr="009D6AD4" w14:paraId="724147F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0AF0FC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raznih alata za potrebe strojnog održavanja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BAAD6C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FD930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1FDBF5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EA16F8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2.000 </w:t>
            </w:r>
          </w:p>
        </w:tc>
      </w:tr>
      <w:tr w:rsidR="009D6AD4" w:rsidRPr="009D6AD4" w14:paraId="00D310D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D73B7F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Piloti za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reducione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ventile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27DC15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6FBEC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2F61E9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00B2A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</w:tr>
      <w:tr w:rsidR="009D6AD4" w:rsidRPr="009D6AD4" w14:paraId="403A999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447085F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Pumpa za analizu vode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2A83D6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487F1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73FA98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057B80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</w:tr>
      <w:tr w:rsidR="009D6AD4" w:rsidRPr="009D6AD4" w14:paraId="22DE7AE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30A9C0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Radovi na poboljšanju mjera sigurnosti (Ograde, rukohvati)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543471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10C3D1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D8F6F9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B9F45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</w:tr>
      <w:tr w:rsidR="009D6AD4" w:rsidRPr="009D6AD4" w14:paraId="3EE3F53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C1DC19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Ugradnja klima uređaja (samostalne jedinice)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EF1A1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C9964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9760F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6E98A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</w:tr>
      <w:tr w:rsidR="009D6AD4" w:rsidRPr="009D6AD4" w14:paraId="64C1F48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402D71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143 - AUTO RADIONA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5A7C16D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648.000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585251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440.000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FEC241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440.000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132610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440.000 </w:t>
            </w:r>
          </w:p>
        </w:tc>
      </w:tr>
      <w:tr w:rsidR="009D6AD4" w:rsidRPr="009D6AD4" w14:paraId="0C74D41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93C0AC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kamiona cisterne 12 m3 - za prijevoz pitke vode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575F3E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1B36C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411DB0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0D11E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6AD4E3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8FA266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lakih teretnih vozila do 3,5 T (2 kom)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D78039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90.000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02F702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90.000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6EE8B5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90.000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865710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90.000 </w:t>
            </w:r>
          </w:p>
        </w:tc>
      </w:tr>
      <w:tr w:rsidR="009D6AD4" w:rsidRPr="009D6AD4" w14:paraId="46A49845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E9FEE6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osobnih i terenskih vozila (7 kom)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76189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DA952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39877E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150.000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3C62B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150.000 </w:t>
            </w:r>
          </w:p>
        </w:tc>
      </w:tr>
      <w:tr w:rsidR="009D6AD4" w:rsidRPr="009D6AD4" w14:paraId="3BBE2CB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F4F59EF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skutera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7623F4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23308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0AC8A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BFF8F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458A797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9C52E7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teških teretnih vozila (1 kom)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5E427D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CD90CB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DC8B4E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7CFAF7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</w:tr>
      <w:tr w:rsidR="009D6AD4" w:rsidRPr="009D6AD4" w14:paraId="17A5F88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D3180F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150 - ELEKTROODRŽAVANJE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F36BCC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122.600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1F4FFA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291.600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EFF751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103.600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93BD6A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106.600 </w:t>
            </w:r>
          </w:p>
        </w:tc>
      </w:tr>
      <w:tr w:rsidR="009D6AD4" w:rsidRPr="009D6AD4" w14:paraId="6B5EF2A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C9EAE1D" w14:textId="6102261D" w:rsidR="009D6AD4" w:rsidRPr="009D6AD4" w:rsidRDefault="00093DAC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M</w:t>
            </w:r>
            <w:r w:rsidR="009D6AD4" w:rsidRPr="009D6AD4">
              <w:rPr>
                <w:rFonts w:ascii="Aptos" w:hAnsi="Aptos" w:cs="Calibri"/>
                <w:sz w:val="14"/>
                <w:szCs w:val="14"/>
              </w:rPr>
              <w:t>jerna oprema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F8DD42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19.000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F10432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DECA2A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A28D42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</w:tr>
      <w:tr w:rsidR="009D6AD4" w:rsidRPr="009D6AD4" w14:paraId="68B90205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4906D8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Mjerna oprema - analizatori rezidualnog klora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C178E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6.600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47E34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6.600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E5E3F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6.600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67732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6.600 </w:t>
            </w:r>
          </w:p>
        </w:tc>
      </w:tr>
      <w:tr w:rsidR="009D6AD4" w:rsidRPr="009D6AD4" w14:paraId="6347CE6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C8F60C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alata i uređaja (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elektroodržavanje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>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9AA6A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2F7F15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F36C6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193845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</w:tr>
      <w:tr w:rsidR="009D6AD4" w:rsidRPr="009D6AD4" w14:paraId="641E2AF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4C6EB8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Oprema za automatsko upravljanje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88063A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07B70B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A9F995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CA39F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</w:tr>
      <w:tr w:rsidR="009D6AD4" w:rsidRPr="009D6AD4" w14:paraId="3CFE87F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4624F9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oprema za napajanje električnom energijom u objektima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258E02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69CF66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EA51E3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85043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</w:tr>
      <w:tr w:rsidR="009D6AD4" w:rsidRPr="009D6AD4" w14:paraId="69B1E24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BB3097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Priključci na niskonaponsku mrežu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AE878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915F7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2083EE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161381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</w:tr>
      <w:tr w:rsidR="009D6AD4" w:rsidRPr="009D6AD4" w14:paraId="03F10CC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843D89F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Projektiranje i nadzor (elektro održavanje)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A4238A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984E66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A8858B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BC0F12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</w:tr>
      <w:tr w:rsidR="009D6AD4" w:rsidRPr="009D6AD4" w14:paraId="3D2B18C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5E801F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Ugradnja fotonaponskih kolektora na objekte vodoopskrbe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CD709C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9FF22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180.000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18FB7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72BF8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42E530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961751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Uključenje novih RTU u SCADA sustav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F4C65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A6A598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F8E9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12.000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41852D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</w:tr>
      <w:tr w:rsidR="009D6AD4" w:rsidRPr="009D6AD4" w14:paraId="7338186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F3D471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162 - SLUŽBA GEOGRAFSKO INFORMACIJSKOG SUSTAVA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F246AC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68.000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320ACE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65.000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7951F4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65.000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EDD19E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65.000 </w:t>
            </w:r>
          </w:p>
        </w:tc>
      </w:tr>
      <w:tr w:rsidR="009D6AD4" w:rsidRPr="009D6AD4" w14:paraId="7FDE35D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A0DCF1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Geodetsko snimanje vodovodnih i kanalizacijskih priključaka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BCE451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3D42A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33869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3C035D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</w:tr>
      <w:tr w:rsidR="009D6AD4" w:rsidRPr="009D6AD4" w14:paraId="7AD018E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AC591C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izrada geodetskih elaborata i podloga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241B6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03BCCE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12FAFC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D7634B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</w:tr>
      <w:tr w:rsidR="009D6AD4" w:rsidRPr="009D6AD4" w14:paraId="221E62A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C58556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Kopirni uređaj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C28CB2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076A1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B7CFD8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16AE0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3AF8695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2BACDE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Kupovina GIS modula i instalacija na računalo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BEB2D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DE073F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6CDC6F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56AB5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</w:tr>
      <w:tr w:rsidR="009D6AD4" w:rsidRPr="009D6AD4" w14:paraId="7E0E687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959121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Priprema podataka iz GIS-a vode i odvodnje za sustav katastra infrastrukture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4CEA2C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464C1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E2960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CA26BC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</w:tr>
      <w:tr w:rsidR="009D6AD4" w:rsidRPr="009D6AD4" w14:paraId="0458E70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4DE08A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164 - SLUŽBA ZA ISTRAŽIVANJE GUBITKA VODE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82C603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116.700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9734DF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161.700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7828A2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161.700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55FA749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161.700 </w:t>
            </w:r>
          </w:p>
        </w:tc>
      </w:tr>
      <w:tr w:rsidR="009D6AD4" w:rsidRPr="009D6AD4" w14:paraId="5EB17EE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1A3EDA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Aparat za ispitivanje gubitaka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8D93D9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1CFEF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9.000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06DD7E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9.000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1002C5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9.000 </w:t>
            </w:r>
          </w:p>
        </w:tc>
      </w:tr>
      <w:tr w:rsidR="009D6AD4" w:rsidRPr="009D6AD4" w14:paraId="56A36A8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A5F90A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Dobava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korelatora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(1 kom) u Službi istraživanja gubitka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13A23A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E77058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1AEA0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E91B39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452A2C5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D0E25D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Loggeri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Šumova  - Medulin,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Premantura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,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Ližnjan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>- novo i  zamjena starih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88503F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1F5410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CD0C9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684BA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</w:tr>
      <w:tr w:rsidR="009D6AD4" w:rsidRPr="009D6AD4" w14:paraId="3416538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164673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Metal detektor za pronalaženje   metalnih instalacija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9223F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C7AB88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0638A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12.000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8B7892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12.000 </w:t>
            </w:r>
          </w:p>
        </w:tc>
      </w:tr>
      <w:tr w:rsidR="009D6AD4" w:rsidRPr="009D6AD4" w14:paraId="2BE33D5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5CEC6A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Štapni mjerač protoka i tlaka i šuma- zamjena za stari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AE3219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8C232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2E4B3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0085CF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40.000 </w:t>
            </w:r>
          </w:p>
        </w:tc>
      </w:tr>
      <w:tr w:rsidR="009D6AD4" w:rsidRPr="009D6AD4" w14:paraId="774E29E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7B5ACC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lastRenderedPageBreak/>
              <w:t>Tehnička pomoć pri uvođenju matematičkog modela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D6AA6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26.200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A53FBB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26.200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EDAF6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26.200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6F7E5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26.200 </w:t>
            </w:r>
          </w:p>
        </w:tc>
      </w:tr>
      <w:tr w:rsidR="009D6AD4" w:rsidRPr="009D6AD4" w14:paraId="5A7696A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CAAE83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Uređaj za zapis i daljinski prijenos podataka (GSM) na mjernom mjestu (protok, tlak, nivo) sa pripadajućom opremom – dobava i zamjena uređaja starijih od 11 godina u sustavu AMR-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Control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2B061B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24.500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A1A4B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24.500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39B8C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24.500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072AD7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24.500 </w:t>
            </w:r>
          </w:p>
        </w:tc>
      </w:tr>
      <w:tr w:rsidR="009D6AD4" w:rsidRPr="009D6AD4" w14:paraId="2D43A82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27DB93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190 - ODRŽAVANJE SUSTAVA ODVODNJE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10C402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127.200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E0584E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41.200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4C8C4C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41.200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531A99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41.200 </w:t>
            </w:r>
          </w:p>
        </w:tc>
      </w:tr>
      <w:tr w:rsidR="009D6AD4" w:rsidRPr="009D6AD4" w14:paraId="75B6C0C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797812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Građevinski radovi na fekalnoj kanalizaciji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B1583D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6F289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A751B4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9A40DE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</w:tr>
      <w:tr w:rsidR="009D6AD4" w:rsidRPr="009D6AD4" w14:paraId="404208C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F0E1B9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Građevinski radovi na mješovitoj kanalizaciji (dio Vodovod, ostalo se planira u troškovima)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3ABE52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11.200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83FE2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11.200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BA4CA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11.200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41C645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11.200 </w:t>
            </w:r>
          </w:p>
        </w:tc>
      </w:tr>
      <w:tr w:rsidR="009D6AD4" w:rsidRPr="009D6AD4" w14:paraId="5B9D4F3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F4FE0D5" w14:textId="095B7D25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Izvođenje radova za preseljenje taložnice s pripadajućom opremom ( zaštitna ograda, video kamera i sl. ) na izgradnji pristupne prometnice s okretištem za specijalna vozila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014CB6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86.000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8CC825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8B02AF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96D929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1B5131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CF40EA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alata i uređaja za građevinske radove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CA324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EF894B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6DAA5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72C834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</w:tr>
      <w:tr w:rsidR="009D6AD4" w:rsidRPr="009D6AD4" w14:paraId="62F133B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AA8FF6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191 -  ODRŽAVANJE, ISPITIVANJE I KONTROLA ODVODNJE FEKALNIH I OBOR. VODA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7A5894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51.000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490C2E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31.000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092351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11.000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40C9D0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11.000 </w:t>
            </w:r>
          </w:p>
        </w:tc>
      </w:tr>
      <w:tr w:rsidR="009D6AD4" w:rsidRPr="009D6AD4" w14:paraId="70877BE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390A8A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izrada i montaža zaštitne ograde na UPOV-u Duga Uvala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CC95A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29543F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35C312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D7168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DF1A2C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8A91E5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Jastuk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Ergelit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za DN 600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A33C15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E8BE09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3317F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E2AE07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</w:tr>
      <w:tr w:rsidR="009D6AD4" w:rsidRPr="009D6AD4" w14:paraId="3123B5B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D7AF54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i ugradnja UZV mjerača protoka na mreži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E0AF3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AF57C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CC6617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196616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50B234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1FDF1C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Nabava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kišomjerne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stanice aglomeracije  Pula centar- Pula sjever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DABB3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4E012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98F27E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3F9E67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B50590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210924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Usluge sanacije cijevi bez kopanja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E7D31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9A97D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BEDAB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9D92AE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</w:tr>
      <w:tr w:rsidR="009D6AD4" w:rsidRPr="009D6AD4" w14:paraId="2F41C4B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475463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192 - ODRŽAVANJE POGONSKIH UREĐAJA I SUSTAVA ODVODNJE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E837B7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161.000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524969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7B108C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DAA747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7999DC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975D0C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Montaža finog sita na UPOV Monumenti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1E402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36515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5DB9AD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D056A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7D9516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44C955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rolo kontejnera za navlačenje 18 m3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813022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C47A90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2C573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41AEBE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73C6C7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7152E7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uređaja za kemijsko pročišćavanje zraka iz otpadnih voda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613D95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284E02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E97147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F85E0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DB722E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28A06DF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Ugradnja Filtera otpadnog zraka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591EE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037C4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C2988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161BDB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4CD097D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5C34F4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Zamjena dotrajalih automatskih finih sita 3mm za UPOV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Valkane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1220ED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130.000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2A15BA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346CD9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E4A209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04C816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5B5C6E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330 - POTROŠAČKI ODJEL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D32BCC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12.000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E81EF6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12.000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9C9D74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F5378C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1B67A6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20CCE2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Nabavka 6 mobilnih printera koji se spajaju na ručne terminale za čitače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92DEFA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24F4BA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158F3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23490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8577755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0826C8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Nabavka 6 ručnih terminala za čitače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9C28E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9.000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ADACDA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9.000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10A3C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6741E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B495F3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553CAE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340 - ODJEL KOMERCIJALE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1D6584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1.418.420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706A5E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1.371.500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517EC5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1.372.500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1D2490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1.373.500 </w:t>
            </w:r>
          </w:p>
        </w:tc>
      </w:tr>
      <w:tr w:rsidR="009D6AD4" w:rsidRPr="009D6AD4" w14:paraId="2C443E3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8D5FB7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Alati i uređaji za sve sektore i odjele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845585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59F26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B5C84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8D19B6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</w:tr>
      <w:tr w:rsidR="009D6AD4" w:rsidRPr="009D6AD4" w14:paraId="7F19397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113EF3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Hitna nabava za sve sektore i odjele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222B60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8AD9CE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27.000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6947E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28.000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F71CD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29.000 </w:t>
            </w:r>
          </w:p>
        </w:tc>
      </w:tr>
      <w:tr w:rsidR="009D6AD4" w:rsidRPr="009D6AD4" w14:paraId="696FE74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5BF802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Industrijski skladišni šator za skladište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Fojbon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60404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8DC46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B52FB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F52A9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6123021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50780E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Kuvertirka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Intimus TSI-7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CEEE3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20.420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D96D39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E40D0A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7916D8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A84396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046218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uredske stolice (OPDIO, 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Rakonek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>, Potrošački odjel, Opći sektor, FES, IC)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06378B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1B4B0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3.400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1AA5D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3.400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E57D49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3.400 </w:t>
            </w:r>
          </w:p>
        </w:tc>
      </w:tr>
      <w:tr w:rsidR="009D6AD4" w:rsidRPr="009D6AD4" w14:paraId="1336524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D9B820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Uredski namještaj za sve sektore i odjele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5523E1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15.800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25AB5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16.100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2AE30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16.100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55374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16.100 </w:t>
            </w:r>
          </w:p>
        </w:tc>
      </w:tr>
      <w:tr w:rsidR="009D6AD4" w:rsidRPr="009D6AD4" w14:paraId="6048382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5FEF2B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Vodomjeri za nove priključke i za zamjenu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61BEF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1.300.000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DE73C0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1.300.000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AF6CAE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1.300.000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D220F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1.300.000 </w:t>
            </w:r>
          </w:p>
        </w:tc>
      </w:tr>
      <w:tr w:rsidR="009D6AD4" w:rsidRPr="009D6AD4" w14:paraId="7F4BE4C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D9E99B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420 - SLUŽBA INFORMATIČKOG CENTRA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D46D85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63.300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1E65DB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40.500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DA5324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40.500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586CBF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40.500 </w:t>
            </w:r>
          </w:p>
        </w:tc>
      </w:tr>
      <w:tr w:rsidR="009D6AD4" w:rsidRPr="009D6AD4" w14:paraId="3CCA09E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97041A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HDD/SSD diskovi zamjena na NASEVIMA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0A253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43718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967F74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863C7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4C6F272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92FB7C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Nabava 40 novih korisničkih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Unipas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Licenci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BD782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13.600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B788A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02144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AD0EF0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39EF34C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F3DD8CF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Nabava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FORtinet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utm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uređaja za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Valkane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A8639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00914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3D26EA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AEC651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51C957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8C918E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opreme za radne naloge (tableti)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0DB40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9C05E5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3EF00E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30154B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</w:tr>
      <w:tr w:rsidR="009D6AD4" w:rsidRPr="009D6AD4" w14:paraId="06A74EA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49E3ED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Nabava PC opreme za Društvo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8394E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EF432F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955024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454CF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15.000 </w:t>
            </w:r>
          </w:p>
        </w:tc>
      </w:tr>
      <w:tr w:rsidR="009D6AD4" w:rsidRPr="009D6AD4" w14:paraId="524145B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B81B7E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Napajanje za qNAS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88AC1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3FEA5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A0D031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3C3EC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41BD152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D1B524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Neplanirane nabavka IC opreme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718B3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F57DC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9E68D0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CBE75E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6.000 </w:t>
            </w:r>
          </w:p>
        </w:tc>
      </w:tr>
      <w:tr w:rsidR="009D6AD4" w:rsidRPr="009D6AD4" w14:paraId="3268576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305758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Programski paketi i informacijski sustavi -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office,trajne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linence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,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windows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6D963B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7.000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CD45C8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7.000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EE34C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7.000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26AB32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7.000 </w:t>
            </w:r>
          </w:p>
        </w:tc>
      </w:tr>
      <w:tr w:rsidR="009D6AD4" w:rsidRPr="009D6AD4" w14:paraId="28FBF00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7EE020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Skeneri za računala - mrežni laser pisač (profesionalni), mrežni laser pisač stolni, fotokopirni uređaj - odvodnja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91B54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E4A16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10341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5AA7FF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2.500 </w:t>
            </w:r>
          </w:p>
        </w:tc>
      </w:tr>
      <w:tr w:rsidR="009D6AD4" w:rsidRPr="009D6AD4" w14:paraId="4F6A7FA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4336F71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Skeneri za računala - mrežni laser pisač (profesionalni), mrežni laser pisač stolni, fotokopirni uređaj - vodoopskrba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8CE56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4A37C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149A09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A25A2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</w:tr>
      <w:tr w:rsidR="009D6AD4" w:rsidRPr="009D6AD4" w14:paraId="7CEDE9B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3B148C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Zamjena LCD monitora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59DDF5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48CDD5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1495A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BD518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1.000 </w:t>
            </w:r>
          </w:p>
        </w:tc>
      </w:tr>
      <w:tr w:rsidR="009D6AD4" w:rsidRPr="009D6AD4" w14:paraId="6A5ECA5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E2C998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810 - KONTROLING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54B98E0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350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D8B4BA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3E1679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1.500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94EAD6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00CB7A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186475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Moblni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telefon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86F90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90D00B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2E2930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2E4B5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093DAC" w:rsidRPr="009D6AD4" w14:paraId="0EB72C3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7F4A8493" w14:textId="525E9B49" w:rsidR="00093DAC" w:rsidRPr="009D6AD4" w:rsidRDefault="00093DAC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lastRenderedPageBreak/>
              <w:t>Računalna i IT oprema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68CCF336" w14:textId="071E67E9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350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199B498B" w14:textId="77A89928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756114B0" w14:textId="1C529E98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1.300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286390CF" w14:textId="289AE604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0</w:t>
            </w:r>
          </w:p>
        </w:tc>
      </w:tr>
      <w:tr w:rsidR="009D6AD4" w:rsidRPr="009D6AD4" w14:paraId="6335E3C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0DA170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Uredska stolica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31F2D0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0FCB8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EFEB26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200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102A5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E62268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56F8F9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831 - ODJEL ZA PROJEKTE VODOOPSKRBE I ODVODNJE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999C9D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700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5BE19C0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700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92B2DE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2.650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88CD8B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4.450 </w:t>
            </w:r>
          </w:p>
        </w:tc>
      </w:tr>
      <w:tr w:rsidR="00093DAC" w:rsidRPr="009D6AD4" w14:paraId="17B6B09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0BEE499" w14:textId="1D52BC56" w:rsidR="00093DAC" w:rsidRPr="009D6AD4" w:rsidRDefault="00093DAC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Računalna i IT oprema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26547F8D" w14:textId="1DA9CE08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12AE0005" w14:textId="1651C36E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38437158" w14:textId="0F87E4F1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2.150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0E601949" w14:textId="276F529F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4.200</w:t>
            </w:r>
          </w:p>
        </w:tc>
      </w:tr>
      <w:tr w:rsidR="009D6AD4" w:rsidRPr="009D6AD4" w14:paraId="28BD3C8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14AB25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Moblni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telefon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6464A5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19E984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700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C44261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500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75515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8E2900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ADB4E6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Uredska stolica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CA7AB9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6E838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B8399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8733F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250 </w:t>
            </w:r>
          </w:p>
        </w:tc>
      </w:tr>
      <w:tr w:rsidR="009D6AD4" w:rsidRPr="009D6AD4" w14:paraId="399BA3E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6BD61C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840 - SLUŽBA NABAVE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3FF5CC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76972FA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2.450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10C396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550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D037B3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B6BDD1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2ECDA7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Moblni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telefon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9DA87D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9A608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760D0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300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DDEA2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093DAC" w:rsidRPr="009D6AD4" w14:paraId="6B381E1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2396F2BA" w14:textId="0FFAC6AD" w:rsidR="00093DAC" w:rsidRPr="009D6AD4" w:rsidRDefault="00093DAC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Računalna i IT oprema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70EA7ED7" w14:textId="22A4827D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6F1103ED" w14:textId="688560A0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2.450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7AD084D1" w14:textId="5FD8C5F2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2C845185" w14:textId="1A2EBD5E" w:rsidR="00093DAC" w:rsidRPr="009D6AD4" w:rsidRDefault="00093DAC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-</w:t>
            </w:r>
          </w:p>
        </w:tc>
      </w:tr>
      <w:tr w:rsidR="009D6AD4" w:rsidRPr="009D6AD4" w14:paraId="211FFE0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80C7B7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Uredska stolica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98CEF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5480F8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8898BC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250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C55A2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51EAB3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361426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850 - SEKTOR FINANCIJA I RAČUNOVODSTVA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6E05BA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2.800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829C52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57C4F3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2.950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CF6DA3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      - </w:t>
            </w:r>
          </w:p>
        </w:tc>
      </w:tr>
      <w:tr w:rsidR="00093DAC" w:rsidRPr="009D6AD4" w14:paraId="13BB4A43" w14:textId="77777777" w:rsidTr="00B010FA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CF0228A" w14:textId="55941DB9" w:rsidR="00093DAC" w:rsidRPr="009D6AD4" w:rsidRDefault="00093DAC" w:rsidP="00B010FA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Računalna i IT oprema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69CEF1" w14:textId="1A761C67" w:rsidR="00093DAC" w:rsidRPr="009D6AD4" w:rsidRDefault="00093DAC" w:rsidP="00B010FA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</w:t>
            </w:r>
            <w:r>
              <w:rPr>
                <w:rFonts w:ascii="Aptos" w:hAnsi="Aptos" w:cs="Calibri"/>
                <w:sz w:val="14"/>
                <w:szCs w:val="14"/>
              </w:rPr>
              <w:t>2.300</w:t>
            </w:r>
            <w:r w:rsidRPr="009D6AD4">
              <w:rPr>
                <w:rFonts w:ascii="Aptos" w:hAnsi="Aptos" w:cs="Calibri"/>
                <w:sz w:val="14"/>
                <w:szCs w:val="14"/>
              </w:rPr>
              <w:t xml:space="preserve">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D34BFFA" w14:textId="4785F6BC" w:rsidR="00093DAC" w:rsidRPr="009D6AD4" w:rsidRDefault="00093DAC" w:rsidP="00B010FA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100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BB5BE26" w14:textId="1A0AD129" w:rsidR="00093DAC" w:rsidRPr="009D6AD4" w:rsidRDefault="00093DAC" w:rsidP="00B010FA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2.950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64C99F7" w14:textId="3805976A" w:rsidR="00093DAC" w:rsidRPr="009D6AD4" w:rsidRDefault="00093DAC" w:rsidP="00B010FA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</w:t>
            </w:r>
            <w:r>
              <w:rPr>
                <w:rFonts w:ascii="Aptos" w:hAnsi="Aptos" w:cs="Calibri"/>
                <w:sz w:val="14"/>
                <w:szCs w:val="14"/>
              </w:rPr>
              <w:t>0</w:t>
            </w:r>
            <w:r w:rsidRPr="009D6AD4">
              <w:rPr>
                <w:rFonts w:ascii="Aptos" w:hAnsi="Aptos" w:cs="Calibri"/>
                <w:sz w:val="14"/>
                <w:szCs w:val="14"/>
              </w:rPr>
              <w:t xml:space="preserve"> </w:t>
            </w:r>
          </w:p>
        </w:tc>
      </w:tr>
      <w:tr w:rsidR="009D6AD4" w:rsidRPr="009D6AD4" w14:paraId="04B3CBE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F30FF9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Moblni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telefon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D6DB06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300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163E2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45B685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1BE82F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F2FE36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168934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Uredska stolica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A8DA5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5CE48C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400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5CA45B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BE083E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1E4B585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B345EC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861 - ODJEL ISTRAŽIVAČA GUBITAKA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FA87B5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45.000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D9079F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AA2FB6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20.000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992702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20.000 </w:t>
            </w:r>
          </w:p>
        </w:tc>
      </w:tr>
      <w:tr w:rsidR="009D6AD4" w:rsidRPr="009D6AD4" w14:paraId="370AE09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E14A21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Oprema za istraživanje gubitaka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A682D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F77CE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7F86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4D56E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</w:tr>
      <w:tr w:rsidR="009D6AD4" w:rsidRPr="009D6AD4" w14:paraId="40C8361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756B51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Teretno vozilo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F36078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6CB4B4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01424C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FD3F0C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6B5FA8C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5BCFF49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862 - POTROŠAČKI ODJEL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0183D6F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350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9D96AC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2.050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4E18FC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    700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C56DCC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   1.100 </w:t>
            </w:r>
          </w:p>
        </w:tc>
      </w:tr>
      <w:tr w:rsidR="00093DAC" w:rsidRPr="009D6AD4" w14:paraId="509851FB" w14:textId="77777777" w:rsidTr="00093DAC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3EA848C" w14:textId="7C4F2E42" w:rsidR="00093DAC" w:rsidRPr="009D6AD4" w:rsidRDefault="00093DAC" w:rsidP="00B010FA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Računalna i IT oprema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46EBC09B" w14:textId="3A867754" w:rsidR="00093DAC" w:rsidRPr="009D6AD4" w:rsidRDefault="00093DAC" w:rsidP="00B010FA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350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5D48DAAA" w14:textId="1A2B8AB6" w:rsidR="00093DAC" w:rsidRPr="009D6AD4" w:rsidRDefault="00093DAC" w:rsidP="00B010FA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1.850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4EF99C39" w14:textId="4B5EF17A" w:rsidR="00093DAC" w:rsidRPr="009D6AD4" w:rsidRDefault="00093DAC" w:rsidP="00B010FA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700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</w:tcPr>
          <w:p w14:paraId="58EB2932" w14:textId="7AB713F5" w:rsidR="00093DAC" w:rsidRPr="009D6AD4" w:rsidRDefault="00093DAC" w:rsidP="00B010FA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>
              <w:rPr>
                <w:rFonts w:ascii="Aptos" w:hAnsi="Aptos" w:cs="Calibri"/>
                <w:sz w:val="14"/>
                <w:szCs w:val="14"/>
              </w:rPr>
              <w:t>1.100</w:t>
            </w:r>
          </w:p>
        </w:tc>
      </w:tr>
      <w:tr w:rsidR="009D6AD4" w:rsidRPr="009D6AD4" w14:paraId="4A9A74F4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13B213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Uredska stolica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E3B4B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798830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0E8A13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7E128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38CF1D74" w14:textId="77777777" w:rsidTr="00086DA2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285844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863 - VODOOPSKRBA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</w:tcPr>
          <w:p w14:paraId="2A3EF952" w14:textId="72AB2689" w:rsidR="009D6AD4" w:rsidRPr="009D6AD4" w:rsidRDefault="00086DA2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60.000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</w:tcPr>
          <w:p w14:paraId="4CEF8080" w14:textId="33730BEA" w:rsidR="009D6AD4" w:rsidRPr="009D6AD4" w:rsidRDefault="00086DA2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80.000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</w:tcPr>
          <w:p w14:paraId="1B2193CE" w14:textId="0CD14FB8" w:rsidR="009D6AD4" w:rsidRPr="009D6AD4" w:rsidRDefault="00086DA2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30.000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</w:tcPr>
          <w:p w14:paraId="72300F7D" w14:textId="6A7BBEE2" w:rsidR="009D6AD4" w:rsidRPr="009D6AD4" w:rsidRDefault="00086DA2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30.000</w:t>
            </w:r>
          </w:p>
        </w:tc>
      </w:tr>
      <w:tr w:rsidR="009D6AD4" w:rsidRPr="009D6AD4" w14:paraId="20C3C6B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CA9CC7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Proširenje telemetrije i zamjena starih modula telemetrije (stari tip)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Plomin,Kožljak,Breg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>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53E22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018408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70117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5A282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</w:tr>
      <w:tr w:rsidR="009D6AD4" w:rsidRPr="009D6AD4" w14:paraId="47777B4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1AB7D8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Sanacija objekta HS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Letaj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8C94A7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D39677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E42B2E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FD5C87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403F30B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DC23AA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Sanacija ograda vodoopskrbnih objekata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E9CF00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5B0C58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996EAD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DBB29C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10.000 </w:t>
            </w:r>
          </w:p>
        </w:tc>
      </w:tr>
      <w:tr w:rsidR="009D6AD4" w:rsidRPr="009D6AD4" w14:paraId="77A969D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33D43A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Sanacija VS Štalije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085B0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E99B9B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A75AF7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FD84A5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70E8F0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94E1C5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864 - ODVODNJA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5FB783B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  52.900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E44265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117.800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77FE04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155.000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FCBC34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100.000 </w:t>
            </w:r>
          </w:p>
        </w:tc>
      </w:tr>
      <w:tr w:rsidR="009D6AD4" w:rsidRPr="009D6AD4" w14:paraId="3BD7DE7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492918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Nabavka frižidera za laboratorij na UPOV-u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labin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084C1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D5B1CE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3.300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B7116B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C8094C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142C72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37E956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Nabavka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procjepnih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voda dehidracije, UPOV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labin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186F21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102132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A4AA5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286F4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D668BD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9DEBF0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Nabavka pumpe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procjepnih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voda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muljnih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polja, UPOV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labin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7B999D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4.200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650A4F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ED4F8A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B54C06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768D90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210393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Nova pumpa povrata mulja i pripadajućom opremom, UPOV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labin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E630B5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8B5DEB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42F015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A52D95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33C1FF1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C5B26D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Pužna pumpa za mulj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F70DE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3.000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7DD212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94E6F2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09E5C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6F7EB9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4647E8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Rekonstrukcija tlačnog voda unutar pumpne stanice i ugradnja nove pumpe u CS Maslinica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5E8DF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20.000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2794B7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251156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BAF165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C92EE3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0166C6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Rekonstrukcija UPOV-a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Viškovići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D10C98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1106C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3EEBD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150.000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8EAA39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100.000 </w:t>
            </w:r>
          </w:p>
        </w:tc>
      </w:tr>
      <w:tr w:rsidR="009D6AD4" w:rsidRPr="009D6AD4" w14:paraId="3B4878E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BCA62D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Stepenice, podest i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zaštitana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ograda na pomoćnim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retencijskim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bazenu, UPOV Labin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670E7E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7DC12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7685B3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97F7F6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E05565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652020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Stolno računalo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D3B0FC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1.500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DDA408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E9799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E98E4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E0F1381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DCE7284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Ugradnja novog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hubera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na ulazu uređaj, UPOV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labin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F07871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D5EE3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35.000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020C00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3736C4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E170AC5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36BF8A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Ugradnja ultrazvučnog mjerača u CS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Adoral</w:t>
            </w:r>
            <w:proofErr w:type="spellEnd"/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4AFD9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4.000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BF0B97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D07077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1B6D50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55804FF6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2504D50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Ugradnja dodatne pumpe i opreme u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retencijskom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bazenu, UPOV Labin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A8F904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9E0A9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A09422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5.000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03BE9A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0A0C654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3688807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Ugradnja novih ulaznih vrata za skladište, UPOV Labin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394EB0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08C2D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500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228339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4ED34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2AA7D76E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896DCE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Ugradnja telemetrije CS I, CS II i UPOV Plomin luka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CD0E1C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716C7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36.000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E5B433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E2D4B1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6A26BBA5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400517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Ugradnja ultrazvuka  CS I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CS II Plomin luka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6E908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4ABA2D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8.000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79338D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5F7AFF8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455CF77B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AF9A12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Zamjena cijevi i difuzora aeracije u bazenima, UPOV Labin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9E769B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12.000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DCECB7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61AE7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B6ED13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1FC0C4B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1A8F14F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865 - SEKTOR ODRŽAVANJA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2C89F9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360.000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59FFC9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400.000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5AADDD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438.000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270C590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    378.000 </w:t>
            </w:r>
          </w:p>
        </w:tc>
      </w:tr>
      <w:tr w:rsidR="009D6AD4" w:rsidRPr="009D6AD4" w14:paraId="2091C2B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147E338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Radno vozlo teretno-kamion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A83382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0F4B2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40.000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0C2D61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18.000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9CB9D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61C173F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2E707D9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Rekonstrukcija cjevovoda na dionici Kranjci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Škrokoni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>, fi 350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C6B87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69EB9F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252112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60.000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169C54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</w:tr>
      <w:tr w:rsidR="009D6AD4" w:rsidRPr="009D6AD4" w14:paraId="55FD2D6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58B3973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Teretno vozilo-osobno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AA5724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81D055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C630A1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86D74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18.000 </w:t>
            </w:r>
          </w:p>
        </w:tc>
      </w:tr>
      <w:tr w:rsidR="009D6AD4" w:rsidRPr="009D6AD4" w14:paraId="6579C278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CC3E99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lastRenderedPageBreak/>
              <w:t>Vodomjeri s daljinskim očitanjem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95174C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160.000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4F8F7A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160.000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420FA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160.000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75F137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160.000 </w:t>
            </w:r>
          </w:p>
        </w:tc>
      </w:tr>
      <w:tr w:rsidR="009D6AD4" w:rsidRPr="009D6AD4" w14:paraId="67627C0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B266F6E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Zamjena cjevovoda za izvor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Mutvica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 ispred izvora </w:t>
            </w: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Rakonek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>, fi 600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DD17D5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8C2475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0380BE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200.000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2C9BD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  - </w:t>
            </w:r>
          </w:p>
        </w:tc>
      </w:tr>
      <w:tr w:rsidR="009D6AD4" w:rsidRPr="009D6AD4" w14:paraId="7E3D876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483D60AD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866 - SEKTOR KVALITETE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2A014E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24.604,92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324DB210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89.411,90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69B4DDB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33.638,16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8EA9DB" w:fill="EAEAEA"/>
            <w:vAlign w:val="center"/>
            <w:hideMark/>
          </w:tcPr>
          <w:p w14:paraId="5AAB71E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 xml:space="preserve">      16.246,50 </w:t>
            </w:r>
          </w:p>
        </w:tc>
      </w:tr>
      <w:tr w:rsidR="009D6AD4" w:rsidRPr="009D6AD4" w14:paraId="2F84964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97F73A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Auto (uzorkivač)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4703A5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07B9AE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0F1CA8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30.000,00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6F3BC1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3B59859F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0C85F14C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Digestor sa ormarom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BB6A42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8C479C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480D30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D2CD0F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14.000,00 </w:t>
            </w:r>
          </w:p>
        </w:tc>
      </w:tr>
      <w:tr w:rsidR="009D6AD4" w:rsidRPr="009D6AD4" w14:paraId="27FFBB7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468023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Dulcotest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uređaj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68D00B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3.886,08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A604E16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BA055E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0CED7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03761B20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8C6882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Hach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pocket colorimeter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184C68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C161E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ED545C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2.000,00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76E327A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350EDB52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4FB571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ICP-OES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035B42B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74DAA7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83.854,00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9907C3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F9B7D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1EACF8D3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600AA5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Laboratorijska perilica posuđa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D8C06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16.468,84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85ABA3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A7892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5468D7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3D4DF56A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CD28925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Laboratorijski namještaj (ormari, stol)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8E27C8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3.750,00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3CFCA3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458C856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AE6A4D3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1BF6E0CC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2CCB746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Magnetna mješalica sa grijačem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7F6BA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952F5C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EABF85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1.638,16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663C12E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34B9FB9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91AB8D7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proofErr w:type="spellStart"/>
            <w:r w:rsidRPr="009D6AD4">
              <w:rPr>
                <w:rFonts w:ascii="Aptos" w:hAnsi="Aptos" w:cs="Calibri"/>
                <w:sz w:val="14"/>
                <w:szCs w:val="14"/>
              </w:rPr>
              <w:t>Moblni</w:t>
            </w:r>
            <w:proofErr w:type="spellEnd"/>
            <w:r w:rsidRPr="009D6AD4">
              <w:rPr>
                <w:rFonts w:ascii="Aptos" w:hAnsi="Aptos" w:cs="Calibri"/>
                <w:sz w:val="14"/>
                <w:szCs w:val="14"/>
              </w:rPr>
              <w:t xml:space="preserve"> telefon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9A9B8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500,00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74E2BA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CED0DF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D3E93D5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6A1DB2E7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DF5A5F2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Prijenosno računalo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60C851A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95AF1F1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900,00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100669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76BB57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19943409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106540DB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Tehnička vaga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D0BF0D2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E227889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770E37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16923E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2.246,50 </w:t>
            </w:r>
          </w:p>
        </w:tc>
      </w:tr>
      <w:tr w:rsidR="009D6AD4" w:rsidRPr="009D6AD4" w14:paraId="3BF8280D" w14:textId="77777777" w:rsidTr="009D6AD4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59CF730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>Uređaj za mjerenja pH/vodljivosti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0F3286F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6B6318C4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4.657,90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53BA0D5D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39F93DC" w14:textId="77777777" w:rsidR="009D6AD4" w:rsidRPr="009D6AD4" w:rsidRDefault="009D6AD4" w:rsidP="009D6AD4">
            <w:pPr>
              <w:jc w:val="right"/>
              <w:rPr>
                <w:rFonts w:ascii="Aptos" w:hAnsi="Aptos" w:cs="Calibri"/>
                <w:sz w:val="14"/>
                <w:szCs w:val="14"/>
              </w:rPr>
            </w:pPr>
            <w:r w:rsidRPr="009D6AD4">
              <w:rPr>
                <w:rFonts w:ascii="Aptos" w:hAnsi="Aptos" w:cs="Calibri"/>
                <w:sz w:val="14"/>
                <w:szCs w:val="14"/>
              </w:rPr>
              <w:t xml:space="preserve">                       -   </w:t>
            </w:r>
          </w:p>
        </w:tc>
      </w:tr>
      <w:tr w:rsidR="009D6AD4" w:rsidRPr="009D6AD4" w14:paraId="18AC406C" w14:textId="77777777" w:rsidTr="00086DA2">
        <w:trPr>
          <w:trHeight w:val="283"/>
        </w:trPr>
        <w:tc>
          <w:tcPr>
            <w:tcW w:w="248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3C3EB"/>
            <w:vAlign w:val="center"/>
            <w:hideMark/>
          </w:tcPr>
          <w:p w14:paraId="3A255F5A" w14:textId="77777777" w:rsidR="009D6AD4" w:rsidRPr="009D6AD4" w:rsidRDefault="009D6AD4" w:rsidP="009D6AD4">
            <w:pPr>
              <w:jc w:val="lef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 w:rsidRPr="009D6AD4">
              <w:rPr>
                <w:rFonts w:ascii="Aptos" w:hAnsi="Aptos" w:cs="Calibri"/>
                <w:b/>
                <w:bCs/>
                <w:sz w:val="14"/>
                <w:szCs w:val="14"/>
              </w:rPr>
              <w:t>SVEUKUPNO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3C3EB"/>
            <w:vAlign w:val="center"/>
          </w:tcPr>
          <w:p w14:paraId="7B9DD230" w14:textId="36961866" w:rsidR="009D6AD4" w:rsidRPr="009D6AD4" w:rsidRDefault="00086DA2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4.847.723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3C3EB"/>
            <w:vAlign w:val="center"/>
          </w:tcPr>
          <w:p w14:paraId="70957F9C" w14:textId="1C4807F4" w:rsidR="009D6AD4" w:rsidRPr="009D6AD4" w:rsidRDefault="00086DA2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3.866.312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3C3EB"/>
            <w:vAlign w:val="center"/>
          </w:tcPr>
          <w:p w14:paraId="324D6D66" w14:textId="5F73068A" w:rsidR="009D6AD4" w:rsidRPr="009D6AD4" w:rsidRDefault="00086DA2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3.270.488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3C3EB"/>
            <w:vAlign w:val="center"/>
          </w:tcPr>
          <w:p w14:paraId="5F6AA0EB" w14:textId="7AEA16AE" w:rsidR="009D6AD4" w:rsidRPr="009D6AD4" w:rsidRDefault="00086DA2" w:rsidP="009D6AD4">
            <w:pPr>
              <w:jc w:val="right"/>
              <w:rPr>
                <w:rFonts w:ascii="Aptos" w:hAnsi="Aptos" w:cs="Calibri"/>
                <w:b/>
                <w:bCs/>
                <w:sz w:val="14"/>
                <w:szCs w:val="14"/>
              </w:rPr>
            </w:pPr>
            <w:r>
              <w:rPr>
                <w:rFonts w:ascii="Aptos" w:hAnsi="Aptos" w:cs="Calibri"/>
                <w:b/>
                <w:bCs/>
                <w:sz w:val="14"/>
                <w:szCs w:val="14"/>
              </w:rPr>
              <w:t>3.139.797</w:t>
            </w:r>
          </w:p>
        </w:tc>
      </w:tr>
    </w:tbl>
    <w:p w14:paraId="4E793C90" w14:textId="0829189B" w:rsidR="009D6485" w:rsidRDefault="009D6AD4" w:rsidP="009D6485">
      <w:pPr>
        <w:spacing w:line="240" w:lineRule="auto"/>
        <w:jc w:val="left"/>
        <w:rPr>
          <w:rFonts w:ascii="Aptos" w:hAnsi="Aptos"/>
          <w:b/>
          <w:bCs/>
          <w:color w:val="262626"/>
          <w:sz w:val="18"/>
          <w:szCs w:val="18"/>
        </w:rPr>
      </w:pPr>
      <w:r>
        <w:rPr>
          <w:rFonts w:ascii="Aptos" w:hAnsi="Aptos"/>
          <w:b/>
          <w:bCs/>
          <w:color w:val="262626"/>
          <w:sz w:val="18"/>
          <w:szCs w:val="18"/>
        </w:rPr>
        <w:t xml:space="preserve"> </w:t>
      </w:r>
      <w:r w:rsidR="009D6485">
        <w:rPr>
          <w:rFonts w:ascii="Aptos" w:hAnsi="Aptos"/>
          <w:b/>
          <w:bCs/>
          <w:color w:val="262626"/>
          <w:sz w:val="18"/>
          <w:szCs w:val="18"/>
        </w:rPr>
        <w:br w:type="page"/>
      </w:r>
    </w:p>
    <w:p w14:paraId="4ACF29CE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sectPr w:rsidR="009F046F" w:rsidSect="00DD35E6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F866204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21F852C9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036DC509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3DA6634C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282DAC05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08A2425E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3C93B148" w14:textId="27FA5261" w:rsidR="009F046F" w:rsidRDefault="009F046F" w:rsidP="009F046F">
      <w:pPr>
        <w:pStyle w:val="Naslov3"/>
        <w:keepNext w:val="0"/>
        <w:keepLines w:val="0"/>
        <w:pBdr>
          <w:bottom w:val="single" w:sz="4" w:space="1" w:color="auto"/>
        </w:pBdr>
        <w:tabs>
          <w:tab w:val="left" w:pos="4725"/>
        </w:tabs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ab/>
      </w: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ab/>
      </w:r>
    </w:p>
    <w:p w14:paraId="1DBAF705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16B54A9C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383AF225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62D3648E" w14:textId="77777777" w:rsidR="009F046F" w:rsidRDefault="009F046F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</w:p>
    <w:p w14:paraId="45680B09" w14:textId="62C576C6" w:rsidR="005457F0" w:rsidRPr="009D6485" w:rsidRDefault="005457F0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Prilog 1.</w:t>
      </w:r>
    </w:p>
    <w:p w14:paraId="437C303C" w14:textId="47FB0DC3" w:rsidR="005457F0" w:rsidRDefault="005457F0" w:rsidP="005457F0">
      <w:pPr>
        <w:pStyle w:val="Naslov3"/>
        <w:keepNext w:val="0"/>
        <w:keepLines w:val="0"/>
        <w:pBdr>
          <w:bottom w:val="single" w:sz="4" w:space="1" w:color="auto"/>
        </w:pBdr>
        <w:suppressAutoHyphens/>
        <w:autoSpaceDN w:val="0"/>
        <w:spacing w:before="0" w:line="360" w:lineRule="auto"/>
        <w:ind w:left="1276" w:hanging="1276"/>
        <w:textAlignment w:val="baseline"/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</w:pPr>
      <w:r>
        <w:rPr>
          <w:rFonts w:ascii="Aptos" w:eastAsia="Calibri" w:hAnsi="Aptos" w:cs="Calibri"/>
          <w:b/>
          <w:bCs/>
          <w:color w:val="262626"/>
          <w:kern w:val="3"/>
          <w:sz w:val="18"/>
          <w:szCs w:val="18"/>
        </w:rPr>
        <w:t>Plan gradnje komunalnih vodnih građevina za razdoblje od 2026. do 2029. godine</w:t>
      </w:r>
    </w:p>
    <w:p w14:paraId="1C15362F" w14:textId="77777777" w:rsidR="009D6485" w:rsidRPr="00A70F47" w:rsidRDefault="009D6485" w:rsidP="009D6485">
      <w:pPr>
        <w:spacing w:line="240" w:lineRule="auto"/>
        <w:jc w:val="left"/>
        <w:rPr>
          <w:rFonts w:ascii="Aptos" w:hAnsi="Aptos"/>
          <w:b/>
          <w:bCs/>
          <w:color w:val="262626"/>
          <w:sz w:val="18"/>
          <w:szCs w:val="18"/>
        </w:rPr>
      </w:pPr>
    </w:p>
    <w:p w14:paraId="3921E2FB" w14:textId="77777777" w:rsidR="009D6485" w:rsidRPr="00A70F47" w:rsidRDefault="009D6485" w:rsidP="009D6485"/>
    <w:p w14:paraId="0B6C2BA3" w14:textId="77777777" w:rsidR="00C7225A" w:rsidRPr="009D6485" w:rsidRDefault="00C7225A" w:rsidP="009D6485">
      <w:pPr>
        <w:spacing w:line="240" w:lineRule="auto"/>
        <w:jc w:val="left"/>
        <w:rPr>
          <w:rFonts w:ascii="Aptos" w:eastAsia="Calibri" w:hAnsi="Aptos" w:cs="Calibri"/>
          <w:b/>
          <w:bCs/>
          <w:color w:val="262626"/>
          <w:kern w:val="3"/>
        </w:rPr>
      </w:pPr>
    </w:p>
    <w:sectPr w:rsidR="00C7225A" w:rsidRPr="009D6485" w:rsidSect="009F046F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4133" w14:textId="77777777" w:rsidR="000E2EC2" w:rsidRDefault="000E2EC2" w:rsidP="00B42CC1">
      <w:r>
        <w:separator/>
      </w:r>
    </w:p>
  </w:endnote>
  <w:endnote w:type="continuationSeparator" w:id="0">
    <w:p w14:paraId="3B76D607" w14:textId="77777777" w:rsidR="000E2EC2" w:rsidRDefault="000E2EC2" w:rsidP="00B4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5324"/>
      <w:docPartObj>
        <w:docPartGallery w:val="Page Numbers (Bottom of Page)"/>
        <w:docPartUnique/>
      </w:docPartObj>
    </w:sdtPr>
    <w:sdtEndPr>
      <w:rPr>
        <w:b/>
        <w:bCs/>
        <w:color w:val="333399"/>
        <w:sz w:val="18"/>
        <w:szCs w:val="18"/>
      </w:rPr>
    </w:sdtEndPr>
    <w:sdtContent>
      <w:p w14:paraId="28EEA9E2" w14:textId="4143EC1B" w:rsidR="00D21935" w:rsidRPr="00FC5B7A" w:rsidRDefault="0020458D" w:rsidP="008A1CBC">
        <w:pPr>
          <w:pStyle w:val="Podnoje"/>
          <w:jc w:val="center"/>
          <w:rPr>
            <w:rFonts w:ascii="Aptos" w:hAnsi="Aptos"/>
            <w:b/>
            <w:bCs/>
            <w:color w:val="333399"/>
            <w:sz w:val="14"/>
            <w:szCs w:val="14"/>
          </w:rPr>
        </w:pPr>
        <w:r w:rsidRPr="00FC5B7A">
          <w:rPr>
            <w:rFonts w:ascii="Aptos" w:hAnsi="Aptos"/>
            <w:b/>
            <w:bCs/>
            <w:color w:val="333399"/>
            <w:sz w:val="14"/>
            <w:szCs w:val="14"/>
          </w:rPr>
          <w:t>Plan poslovanja za razdoblje od 2026. do 2029. godine</w:t>
        </w:r>
      </w:p>
      <w:p w14:paraId="41ACB276" w14:textId="77777777" w:rsidR="00D21935" w:rsidRPr="00D21935" w:rsidRDefault="00D21935" w:rsidP="00973FC7">
        <w:pPr>
          <w:pStyle w:val="Podnoje"/>
          <w:jc w:val="center"/>
          <w:rPr>
            <w:b/>
            <w:bCs/>
            <w:color w:val="333399"/>
            <w:sz w:val="2"/>
            <w:szCs w:val="2"/>
          </w:rPr>
        </w:pPr>
      </w:p>
      <w:p w14:paraId="3E139FBD" w14:textId="1751EFDF" w:rsidR="00B42CC1" w:rsidRPr="00D21935" w:rsidRDefault="00D21935" w:rsidP="00973FC7">
        <w:pPr>
          <w:pStyle w:val="Podnoje"/>
          <w:jc w:val="center"/>
          <w:rPr>
            <w:b/>
            <w:bCs/>
            <w:color w:val="333399"/>
            <w:sz w:val="18"/>
            <w:szCs w:val="18"/>
          </w:rPr>
        </w:pPr>
        <w:r w:rsidRPr="00FC5B7A">
          <w:rPr>
            <w:rFonts w:ascii="Aptos" w:hAnsi="Aptos"/>
            <w:b/>
            <w:bCs/>
            <w:color w:val="333399"/>
            <w:sz w:val="14"/>
            <w:szCs w:val="14"/>
          </w:rPr>
          <w:t xml:space="preserve">- </w:t>
        </w:r>
        <w:r w:rsidR="00B42CC1" w:rsidRPr="00FC5B7A">
          <w:rPr>
            <w:rFonts w:ascii="Aptos" w:hAnsi="Aptos"/>
            <w:b/>
            <w:bCs/>
            <w:color w:val="333399"/>
            <w:sz w:val="14"/>
            <w:szCs w:val="14"/>
          </w:rPr>
          <w:fldChar w:fldCharType="begin"/>
        </w:r>
        <w:r w:rsidR="00B42CC1" w:rsidRPr="00FC5B7A">
          <w:rPr>
            <w:rFonts w:ascii="Aptos" w:hAnsi="Aptos"/>
            <w:b/>
            <w:bCs/>
            <w:color w:val="333399"/>
            <w:sz w:val="14"/>
            <w:szCs w:val="14"/>
          </w:rPr>
          <w:instrText>PAGE   \* MERGEFORMAT</w:instrText>
        </w:r>
        <w:r w:rsidR="00B42CC1" w:rsidRPr="00FC5B7A">
          <w:rPr>
            <w:rFonts w:ascii="Aptos" w:hAnsi="Aptos"/>
            <w:b/>
            <w:bCs/>
            <w:color w:val="333399"/>
            <w:sz w:val="14"/>
            <w:szCs w:val="14"/>
          </w:rPr>
          <w:fldChar w:fldCharType="separate"/>
        </w:r>
        <w:r w:rsidR="00B42CC1" w:rsidRPr="00FC5B7A">
          <w:rPr>
            <w:rFonts w:ascii="Aptos" w:hAnsi="Aptos"/>
            <w:b/>
            <w:bCs/>
            <w:color w:val="333399"/>
            <w:sz w:val="14"/>
            <w:szCs w:val="14"/>
          </w:rPr>
          <w:t>2</w:t>
        </w:r>
        <w:r w:rsidR="00B42CC1" w:rsidRPr="00FC5B7A">
          <w:rPr>
            <w:rFonts w:ascii="Aptos" w:hAnsi="Aptos"/>
            <w:b/>
            <w:bCs/>
            <w:color w:val="333399"/>
            <w:sz w:val="14"/>
            <w:szCs w:val="14"/>
          </w:rPr>
          <w:fldChar w:fldCharType="end"/>
        </w:r>
        <w:r w:rsidRPr="00FC5B7A">
          <w:rPr>
            <w:rFonts w:ascii="Aptos" w:hAnsi="Aptos"/>
            <w:b/>
            <w:bCs/>
            <w:color w:val="333399"/>
            <w:sz w:val="14"/>
            <w:szCs w:val="14"/>
          </w:rPr>
          <w:t xml:space="preserve"> -</w:t>
        </w:r>
      </w:p>
    </w:sdtContent>
  </w:sdt>
  <w:p w14:paraId="55A4C9A8" w14:textId="77777777" w:rsidR="00DB037A" w:rsidRDefault="00DB037A" w:rsidP="00B42C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645707"/>
      <w:docPartObj>
        <w:docPartGallery w:val="Page Numbers (Bottom of Page)"/>
        <w:docPartUnique/>
      </w:docPartObj>
    </w:sdtPr>
    <w:sdtEndPr>
      <w:rPr>
        <w:b/>
        <w:bCs/>
        <w:color w:val="333399"/>
        <w:sz w:val="18"/>
        <w:szCs w:val="18"/>
      </w:rPr>
    </w:sdtEndPr>
    <w:sdtContent>
      <w:sdt>
        <w:sdtPr>
          <w:id w:val="-1487472585"/>
          <w:docPartObj>
            <w:docPartGallery w:val="Page Numbers (Bottom of Page)"/>
            <w:docPartUnique/>
          </w:docPartObj>
        </w:sdtPr>
        <w:sdtEndPr>
          <w:rPr>
            <w:b/>
            <w:bCs/>
            <w:color w:val="333399"/>
            <w:sz w:val="18"/>
            <w:szCs w:val="18"/>
          </w:rPr>
        </w:sdtEndPr>
        <w:sdtContent>
          <w:sdt>
            <w:sdtPr>
              <w:id w:val="-1746565058"/>
              <w:docPartObj>
                <w:docPartGallery w:val="Page Numbers (Bottom of Page)"/>
                <w:docPartUnique/>
              </w:docPartObj>
            </w:sdtPr>
            <w:sdtEndPr>
              <w:rPr>
                <w:b/>
                <w:bCs/>
                <w:color w:val="333399"/>
                <w:sz w:val="18"/>
                <w:szCs w:val="18"/>
              </w:rPr>
            </w:sdtEndPr>
            <w:sdtContent>
              <w:sdt>
                <w:sdtPr>
                  <w:id w:val="-1089078803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b/>
                    <w:bCs/>
                    <w:color w:val="333399"/>
                    <w:sz w:val="18"/>
                    <w:szCs w:val="18"/>
                  </w:rPr>
                </w:sdtEndPr>
                <w:sdtContent>
                  <w:sdt>
                    <w:sdtPr>
                      <w:id w:val="352229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</w:sdtEndPr>
                    <w:sdtContent>
                      <w:p w14:paraId="71066CB4" w14:textId="5EDE0245" w:rsidR="000924BD" w:rsidRPr="00FC5B7A" w:rsidRDefault="000924BD" w:rsidP="000924BD">
                        <w:pPr>
                          <w:pStyle w:val="Podnoje"/>
                          <w:jc w:val="center"/>
                          <w:rPr>
                            <w:rFonts w:ascii="Aptos" w:hAnsi="Aptos"/>
                            <w:b/>
                            <w:bCs/>
                            <w:color w:val="333399"/>
                            <w:sz w:val="14"/>
                            <w:szCs w:val="14"/>
                          </w:rPr>
                        </w:pPr>
                      </w:p>
                      <w:p w14:paraId="27216FB0" w14:textId="5D9B1FB8" w:rsidR="000924BD" w:rsidRPr="00D21935" w:rsidRDefault="007F0AC6" w:rsidP="000924BD">
                        <w:pPr>
                          <w:pStyle w:val="Podnoje"/>
                          <w:rPr>
                            <w:b/>
                            <w:bCs/>
                            <w:color w:val="333399"/>
                            <w:sz w:val="18"/>
                            <w:szCs w:val="18"/>
                          </w:rPr>
                        </w:pPr>
                      </w:p>
                    </w:sdtContent>
                  </w:sdt>
                </w:sdtContent>
              </w:sdt>
              <w:p w14:paraId="14EAD3AE" w14:textId="503848D3" w:rsidR="000924BD" w:rsidRDefault="007F0AC6" w:rsidP="000924BD">
                <w:pPr>
                  <w:pStyle w:val="Podnoje"/>
                  <w:jc w:val="center"/>
                  <w:rPr>
                    <w:b/>
                    <w:bCs/>
                    <w:color w:val="333399"/>
                    <w:sz w:val="18"/>
                    <w:szCs w:val="18"/>
                  </w:rPr>
                </w:pPr>
              </w:p>
            </w:sdtContent>
          </w:sdt>
          <w:p w14:paraId="3E1899FB" w14:textId="20318FCA" w:rsidR="008A1CBC" w:rsidRPr="000950AB" w:rsidRDefault="007F0AC6" w:rsidP="000950AB">
            <w:pPr>
              <w:pStyle w:val="Podnoje"/>
              <w:jc w:val="center"/>
              <w:rPr>
                <w:b/>
                <w:bCs/>
                <w:color w:val="333399"/>
                <w:sz w:val="18"/>
                <w:szCs w:val="18"/>
              </w:rPr>
            </w:pPr>
          </w:p>
        </w:sdtContent>
      </w:sdt>
      <w:p w14:paraId="35AFAB99" w14:textId="162FB2A2" w:rsidR="008A1CBC" w:rsidRPr="00D21935" w:rsidRDefault="007F0AC6" w:rsidP="008A1CBC">
        <w:pPr>
          <w:pStyle w:val="Podnoje"/>
          <w:jc w:val="center"/>
          <w:rPr>
            <w:b/>
            <w:bCs/>
            <w:color w:val="333399"/>
            <w:sz w:val="18"/>
            <w:szCs w:val="18"/>
          </w:rPr>
        </w:pPr>
      </w:p>
    </w:sdtContent>
  </w:sdt>
  <w:p w14:paraId="171929FF" w14:textId="77777777" w:rsidR="008A1CBC" w:rsidRDefault="008A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439303"/>
      <w:docPartObj>
        <w:docPartGallery w:val="Page Numbers (Bottom of Page)"/>
        <w:docPartUnique/>
      </w:docPartObj>
    </w:sdtPr>
    <w:sdtEndPr>
      <w:rPr>
        <w:b/>
        <w:bCs/>
        <w:color w:val="333399"/>
        <w:sz w:val="18"/>
        <w:szCs w:val="18"/>
      </w:rPr>
    </w:sdtEndPr>
    <w:sdtContent>
      <w:sdt>
        <w:sdtPr>
          <w:id w:val="1436638069"/>
          <w:docPartObj>
            <w:docPartGallery w:val="Page Numbers (Bottom of Page)"/>
            <w:docPartUnique/>
          </w:docPartObj>
        </w:sdtPr>
        <w:sdtEndPr>
          <w:rPr>
            <w:b/>
            <w:bCs/>
            <w:color w:val="333399"/>
            <w:sz w:val="18"/>
            <w:szCs w:val="18"/>
          </w:rPr>
        </w:sdtEndPr>
        <w:sdtContent>
          <w:sdt>
            <w:sdtPr>
              <w:id w:val="-1566873650"/>
              <w:docPartObj>
                <w:docPartGallery w:val="Page Numbers (Bottom of Page)"/>
                <w:docPartUnique/>
              </w:docPartObj>
            </w:sdtPr>
            <w:sdtEndPr>
              <w:rPr>
                <w:b/>
                <w:bCs/>
                <w:color w:val="333399"/>
                <w:sz w:val="18"/>
                <w:szCs w:val="18"/>
              </w:rPr>
            </w:sdtEndPr>
            <w:sdtContent>
              <w:p w14:paraId="2B360A07" w14:textId="66E294D0" w:rsidR="000924BD" w:rsidRPr="000924BD" w:rsidRDefault="000924BD" w:rsidP="000924BD">
                <w:pPr>
                  <w:pStyle w:val="Podnoje"/>
                  <w:jc w:val="center"/>
                </w:pPr>
                <w:r w:rsidRPr="00FC5B7A">
                  <w:rPr>
                    <w:rFonts w:ascii="Aptos" w:hAnsi="Aptos"/>
                    <w:b/>
                    <w:bCs/>
                    <w:color w:val="333399"/>
                    <w:sz w:val="14"/>
                    <w:szCs w:val="14"/>
                  </w:rPr>
                  <w:t>Plan poslovanja za razdoblje od 2026. do 2029. godine</w:t>
                </w:r>
              </w:p>
              <w:p w14:paraId="532B6B4F" w14:textId="77777777" w:rsidR="000924BD" w:rsidRPr="00D21935" w:rsidRDefault="000924BD" w:rsidP="000924BD">
                <w:pPr>
                  <w:pStyle w:val="Podnoje"/>
                  <w:jc w:val="center"/>
                  <w:rPr>
                    <w:b/>
                    <w:bCs/>
                    <w:color w:val="333399"/>
                    <w:sz w:val="2"/>
                    <w:szCs w:val="2"/>
                  </w:rPr>
                </w:pPr>
              </w:p>
              <w:p w14:paraId="4F187E3E" w14:textId="5EEB88FE" w:rsidR="000924BD" w:rsidRDefault="000924BD" w:rsidP="000924BD">
                <w:pPr>
                  <w:pStyle w:val="Podnoje"/>
                  <w:jc w:val="center"/>
                  <w:rPr>
                    <w:b/>
                    <w:bCs/>
                    <w:color w:val="333399"/>
                    <w:sz w:val="18"/>
                    <w:szCs w:val="18"/>
                  </w:rPr>
                </w:pPr>
                <w:r w:rsidRPr="00FC5B7A">
                  <w:rPr>
                    <w:rFonts w:ascii="Aptos" w:hAnsi="Aptos"/>
                    <w:b/>
                    <w:bCs/>
                    <w:color w:val="333399"/>
                    <w:sz w:val="14"/>
                    <w:szCs w:val="14"/>
                  </w:rPr>
                  <w:t xml:space="preserve">- </w:t>
                </w:r>
                <w:r w:rsidRPr="00FC5B7A">
                  <w:rPr>
                    <w:rFonts w:ascii="Aptos" w:hAnsi="Aptos"/>
                    <w:b/>
                    <w:bCs/>
                    <w:color w:val="333399"/>
                    <w:sz w:val="14"/>
                    <w:szCs w:val="14"/>
                  </w:rPr>
                  <w:fldChar w:fldCharType="begin"/>
                </w:r>
                <w:r w:rsidRPr="00FC5B7A">
                  <w:rPr>
                    <w:rFonts w:ascii="Aptos" w:hAnsi="Aptos"/>
                    <w:b/>
                    <w:bCs/>
                    <w:color w:val="333399"/>
                    <w:sz w:val="14"/>
                    <w:szCs w:val="14"/>
                  </w:rPr>
                  <w:instrText>PAGE   \* MERGEFORMAT</w:instrText>
                </w:r>
                <w:r w:rsidRPr="00FC5B7A">
                  <w:rPr>
                    <w:rFonts w:ascii="Aptos" w:hAnsi="Aptos"/>
                    <w:b/>
                    <w:bCs/>
                    <w:color w:val="333399"/>
                    <w:sz w:val="14"/>
                    <w:szCs w:val="14"/>
                  </w:rPr>
                  <w:fldChar w:fldCharType="separate"/>
                </w:r>
                <w:r>
                  <w:rPr>
                    <w:rFonts w:ascii="Aptos" w:hAnsi="Aptos"/>
                    <w:b/>
                    <w:bCs/>
                    <w:color w:val="333399"/>
                    <w:sz w:val="14"/>
                    <w:szCs w:val="14"/>
                  </w:rPr>
                  <w:t>8</w:t>
                </w:r>
                <w:r w:rsidRPr="00FC5B7A">
                  <w:rPr>
                    <w:rFonts w:ascii="Aptos" w:hAnsi="Aptos"/>
                    <w:b/>
                    <w:bCs/>
                    <w:color w:val="333399"/>
                    <w:sz w:val="14"/>
                    <w:szCs w:val="14"/>
                  </w:rPr>
                  <w:fldChar w:fldCharType="end"/>
                </w:r>
                <w:r w:rsidRPr="00FC5B7A">
                  <w:rPr>
                    <w:rFonts w:ascii="Aptos" w:hAnsi="Aptos"/>
                    <w:b/>
                    <w:bCs/>
                    <w:color w:val="333399"/>
                    <w:sz w:val="14"/>
                    <w:szCs w:val="14"/>
                  </w:rPr>
                  <w:t xml:space="preserve"> -</w:t>
                </w:r>
              </w:p>
            </w:sdtContent>
          </w:sdt>
        </w:sdtContent>
      </w:sdt>
      <w:p w14:paraId="293DAB25" w14:textId="77777777" w:rsidR="000924BD" w:rsidRPr="00D21935" w:rsidRDefault="007F0AC6" w:rsidP="008A1CBC">
        <w:pPr>
          <w:pStyle w:val="Podnoje"/>
          <w:jc w:val="center"/>
          <w:rPr>
            <w:b/>
            <w:bCs/>
            <w:color w:val="333399"/>
            <w:sz w:val="18"/>
            <w:szCs w:val="18"/>
          </w:rPr>
        </w:pPr>
      </w:p>
    </w:sdtContent>
  </w:sdt>
  <w:p w14:paraId="3DDB840E" w14:textId="77777777" w:rsidR="000924BD" w:rsidRDefault="000924BD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799147"/>
      <w:docPartObj>
        <w:docPartGallery w:val="Page Numbers (Bottom of Page)"/>
        <w:docPartUnique/>
      </w:docPartObj>
    </w:sdtPr>
    <w:sdtEndPr>
      <w:rPr>
        <w:b/>
        <w:bCs/>
        <w:color w:val="333399"/>
        <w:sz w:val="18"/>
        <w:szCs w:val="18"/>
      </w:rPr>
    </w:sdtEndPr>
    <w:sdtContent>
      <w:p w14:paraId="191744D8" w14:textId="77777777" w:rsidR="00DD35E6" w:rsidRDefault="00DD35E6" w:rsidP="00DD35E6">
        <w:pPr>
          <w:pStyle w:val="Podnoje"/>
          <w:jc w:val="center"/>
        </w:pPr>
      </w:p>
      <w:p w14:paraId="2CB8E365" w14:textId="77777777" w:rsidR="00DD35E6" w:rsidRPr="008A1CBC" w:rsidRDefault="00DD35E6" w:rsidP="00DD35E6">
        <w:pPr>
          <w:pStyle w:val="Podnoje"/>
          <w:pBdr>
            <w:top w:val="single" w:sz="4" w:space="1" w:color="C3C3EB"/>
          </w:pBdr>
          <w:jc w:val="center"/>
          <w:rPr>
            <w:rFonts w:ascii="Aptos" w:hAnsi="Aptos"/>
            <w:b/>
            <w:bCs/>
            <w:color w:val="333399"/>
            <w:sz w:val="14"/>
            <w:szCs w:val="14"/>
          </w:rPr>
        </w:pPr>
        <w:r w:rsidRPr="008A1CBC">
          <w:rPr>
            <w:rFonts w:ascii="Aptos" w:hAnsi="Aptos"/>
            <w:b/>
            <w:bCs/>
            <w:color w:val="333399"/>
            <w:sz w:val="14"/>
            <w:szCs w:val="14"/>
          </w:rPr>
          <w:t>Plan poslovanja za razdoblje od 2026. do 2029. godine</w:t>
        </w:r>
      </w:p>
      <w:p w14:paraId="4BF853C3" w14:textId="77777777" w:rsidR="00DD35E6" w:rsidRPr="008A1CBC" w:rsidRDefault="00DD35E6" w:rsidP="00DD35E6">
        <w:pPr>
          <w:pStyle w:val="Podnoje"/>
          <w:jc w:val="center"/>
          <w:rPr>
            <w:rFonts w:ascii="Aptos" w:hAnsi="Aptos"/>
            <w:b/>
            <w:bCs/>
            <w:color w:val="333399"/>
            <w:sz w:val="2"/>
            <w:szCs w:val="2"/>
          </w:rPr>
        </w:pPr>
      </w:p>
      <w:p w14:paraId="10B230EA" w14:textId="77777777" w:rsidR="00DD35E6" w:rsidRPr="00D21935" w:rsidRDefault="00DD35E6" w:rsidP="00DD35E6">
        <w:pPr>
          <w:pStyle w:val="Podnoje"/>
          <w:jc w:val="center"/>
          <w:rPr>
            <w:b/>
            <w:bCs/>
            <w:color w:val="333399"/>
            <w:sz w:val="18"/>
            <w:szCs w:val="18"/>
          </w:rPr>
        </w:pPr>
        <w:r w:rsidRPr="008A1CBC">
          <w:rPr>
            <w:rFonts w:ascii="Aptos" w:hAnsi="Aptos"/>
            <w:b/>
            <w:bCs/>
            <w:color w:val="333399"/>
            <w:sz w:val="14"/>
            <w:szCs w:val="14"/>
          </w:rPr>
          <w:t xml:space="preserve">- </w:t>
        </w:r>
        <w:r w:rsidRPr="008A1CBC">
          <w:rPr>
            <w:rFonts w:ascii="Aptos" w:hAnsi="Aptos"/>
            <w:b/>
            <w:bCs/>
            <w:color w:val="333399"/>
            <w:sz w:val="14"/>
            <w:szCs w:val="14"/>
          </w:rPr>
          <w:fldChar w:fldCharType="begin"/>
        </w:r>
        <w:r w:rsidRPr="008A1CBC">
          <w:rPr>
            <w:rFonts w:ascii="Aptos" w:hAnsi="Aptos"/>
            <w:b/>
            <w:bCs/>
            <w:color w:val="333399"/>
            <w:sz w:val="14"/>
            <w:szCs w:val="14"/>
          </w:rPr>
          <w:instrText>PAGE   \* MERGEFORMAT</w:instrText>
        </w:r>
        <w:r w:rsidRPr="008A1CBC">
          <w:rPr>
            <w:rFonts w:ascii="Aptos" w:hAnsi="Aptos"/>
            <w:b/>
            <w:bCs/>
            <w:color w:val="333399"/>
            <w:sz w:val="14"/>
            <w:szCs w:val="14"/>
          </w:rPr>
          <w:fldChar w:fldCharType="separate"/>
        </w:r>
        <w:r w:rsidRPr="008A1CBC">
          <w:rPr>
            <w:rFonts w:ascii="Aptos" w:hAnsi="Aptos"/>
            <w:b/>
            <w:bCs/>
            <w:color w:val="333399"/>
            <w:sz w:val="14"/>
            <w:szCs w:val="14"/>
          </w:rPr>
          <w:t>10</w:t>
        </w:r>
        <w:r w:rsidRPr="008A1CBC">
          <w:rPr>
            <w:rFonts w:ascii="Aptos" w:hAnsi="Aptos"/>
            <w:b/>
            <w:bCs/>
            <w:color w:val="333399"/>
            <w:sz w:val="14"/>
            <w:szCs w:val="14"/>
          </w:rPr>
          <w:fldChar w:fldCharType="end"/>
        </w:r>
        <w:r w:rsidRPr="008A1CBC">
          <w:rPr>
            <w:rFonts w:ascii="Aptos" w:hAnsi="Aptos"/>
            <w:b/>
            <w:bCs/>
            <w:color w:val="333399"/>
            <w:sz w:val="14"/>
            <w:szCs w:val="14"/>
          </w:rPr>
          <w:t xml:space="preserve"> -</w:t>
        </w:r>
      </w:p>
    </w:sdtContent>
  </w:sdt>
  <w:p w14:paraId="1F0B4904" w14:textId="77777777" w:rsidR="00DD35E6" w:rsidRDefault="00DD35E6" w:rsidP="00DD35E6">
    <w:pPr>
      <w:pStyle w:val="Podnoje"/>
    </w:pPr>
  </w:p>
  <w:p w14:paraId="589E44B3" w14:textId="77777777" w:rsidR="00DD35E6" w:rsidRDefault="00DD35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7A6A" w14:textId="77777777" w:rsidR="000E2EC2" w:rsidRDefault="000E2EC2" w:rsidP="00B42CC1">
      <w:r>
        <w:separator/>
      </w:r>
    </w:p>
  </w:footnote>
  <w:footnote w:type="continuationSeparator" w:id="0">
    <w:p w14:paraId="50F33E36" w14:textId="77777777" w:rsidR="000E2EC2" w:rsidRDefault="000E2EC2" w:rsidP="00B4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9F1"/>
    <w:multiLevelType w:val="hybridMultilevel"/>
    <w:tmpl w:val="3F1A1A86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FE2224"/>
    <w:multiLevelType w:val="hybridMultilevel"/>
    <w:tmpl w:val="D57EC8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2031"/>
    <w:multiLevelType w:val="hybridMultilevel"/>
    <w:tmpl w:val="05304904"/>
    <w:lvl w:ilvl="0" w:tplc="7200E914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44AFD"/>
    <w:multiLevelType w:val="hybridMultilevel"/>
    <w:tmpl w:val="2D2EBB6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5B43DD"/>
    <w:multiLevelType w:val="hybridMultilevel"/>
    <w:tmpl w:val="4A9828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7575"/>
    <w:multiLevelType w:val="hybridMultilevel"/>
    <w:tmpl w:val="6B262D54"/>
    <w:lvl w:ilvl="0" w:tplc="6234D0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C0362"/>
    <w:multiLevelType w:val="hybridMultilevel"/>
    <w:tmpl w:val="E25A4BBC"/>
    <w:lvl w:ilvl="0" w:tplc="041A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757719EC"/>
    <w:multiLevelType w:val="hybridMultilevel"/>
    <w:tmpl w:val="D84452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B39EC"/>
    <w:multiLevelType w:val="hybridMultilevel"/>
    <w:tmpl w:val="AA2AC2B4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7325429">
    <w:abstractNumId w:val="2"/>
  </w:num>
  <w:num w:numId="2" w16cid:durableId="1219510537">
    <w:abstractNumId w:val="5"/>
  </w:num>
  <w:num w:numId="3" w16cid:durableId="521280312">
    <w:abstractNumId w:val="8"/>
  </w:num>
  <w:num w:numId="4" w16cid:durableId="1360817099">
    <w:abstractNumId w:val="0"/>
  </w:num>
  <w:num w:numId="5" w16cid:durableId="431247865">
    <w:abstractNumId w:val="1"/>
  </w:num>
  <w:num w:numId="6" w16cid:durableId="464616620">
    <w:abstractNumId w:val="3"/>
  </w:num>
  <w:num w:numId="7" w16cid:durableId="310789630">
    <w:abstractNumId w:val="6"/>
  </w:num>
  <w:num w:numId="8" w16cid:durableId="1836068782">
    <w:abstractNumId w:val="7"/>
  </w:num>
  <w:num w:numId="9" w16cid:durableId="51152871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84"/>
    <w:rsid w:val="000047F0"/>
    <w:rsid w:val="00006E21"/>
    <w:rsid w:val="00007ACF"/>
    <w:rsid w:val="00007B80"/>
    <w:rsid w:val="000169BC"/>
    <w:rsid w:val="00021B6C"/>
    <w:rsid w:val="00031D93"/>
    <w:rsid w:val="00033C9F"/>
    <w:rsid w:val="0003401F"/>
    <w:rsid w:val="00034715"/>
    <w:rsid w:val="00035E7D"/>
    <w:rsid w:val="0003714F"/>
    <w:rsid w:val="0004322D"/>
    <w:rsid w:val="00045DE2"/>
    <w:rsid w:val="000555B6"/>
    <w:rsid w:val="00055C0E"/>
    <w:rsid w:val="00060043"/>
    <w:rsid w:val="00066841"/>
    <w:rsid w:val="0008182B"/>
    <w:rsid w:val="00086DA2"/>
    <w:rsid w:val="000872C4"/>
    <w:rsid w:val="0009093D"/>
    <w:rsid w:val="00090E01"/>
    <w:rsid w:val="000920CE"/>
    <w:rsid w:val="00092427"/>
    <w:rsid w:val="000924BD"/>
    <w:rsid w:val="00093DAC"/>
    <w:rsid w:val="00094EAA"/>
    <w:rsid w:val="000950AB"/>
    <w:rsid w:val="000B6438"/>
    <w:rsid w:val="000B7D30"/>
    <w:rsid w:val="000C1347"/>
    <w:rsid w:val="000C3A01"/>
    <w:rsid w:val="000C61C4"/>
    <w:rsid w:val="000E2EC2"/>
    <w:rsid w:val="000E39B8"/>
    <w:rsid w:val="000E5EFD"/>
    <w:rsid w:val="000E61A7"/>
    <w:rsid w:val="000F26AE"/>
    <w:rsid w:val="000F3ED1"/>
    <w:rsid w:val="00104F6F"/>
    <w:rsid w:val="00105143"/>
    <w:rsid w:val="00117A20"/>
    <w:rsid w:val="00125234"/>
    <w:rsid w:val="0012634B"/>
    <w:rsid w:val="00126538"/>
    <w:rsid w:val="00127BB4"/>
    <w:rsid w:val="00130FE0"/>
    <w:rsid w:val="00131A2C"/>
    <w:rsid w:val="00136EEF"/>
    <w:rsid w:val="00137F7F"/>
    <w:rsid w:val="00140C2F"/>
    <w:rsid w:val="00141FA5"/>
    <w:rsid w:val="001515CF"/>
    <w:rsid w:val="0015190C"/>
    <w:rsid w:val="001606C9"/>
    <w:rsid w:val="001611C8"/>
    <w:rsid w:val="001714FB"/>
    <w:rsid w:val="0017165D"/>
    <w:rsid w:val="00171FC5"/>
    <w:rsid w:val="0018398E"/>
    <w:rsid w:val="001855B7"/>
    <w:rsid w:val="001855EE"/>
    <w:rsid w:val="001877B3"/>
    <w:rsid w:val="00192B5A"/>
    <w:rsid w:val="001949BB"/>
    <w:rsid w:val="001963A7"/>
    <w:rsid w:val="001A046F"/>
    <w:rsid w:val="001A2284"/>
    <w:rsid w:val="001A295B"/>
    <w:rsid w:val="001A2DD0"/>
    <w:rsid w:val="001B079D"/>
    <w:rsid w:val="001B3824"/>
    <w:rsid w:val="001B7455"/>
    <w:rsid w:val="001C0A1F"/>
    <w:rsid w:val="001C109D"/>
    <w:rsid w:val="001C4C2F"/>
    <w:rsid w:val="001C5B1C"/>
    <w:rsid w:val="001D055E"/>
    <w:rsid w:val="001D1FFB"/>
    <w:rsid w:val="001E425E"/>
    <w:rsid w:val="001E45BF"/>
    <w:rsid w:val="00203BB5"/>
    <w:rsid w:val="0020458D"/>
    <w:rsid w:val="00207C3C"/>
    <w:rsid w:val="002101C5"/>
    <w:rsid w:val="00211A86"/>
    <w:rsid w:val="00212E2E"/>
    <w:rsid w:val="00214572"/>
    <w:rsid w:val="00220F65"/>
    <w:rsid w:val="00222A1E"/>
    <w:rsid w:val="00231660"/>
    <w:rsid w:val="00241387"/>
    <w:rsid w:val="00241FB4"/>
    <w:rsid w:val="00242C8C"/>
    <w:rsid w:val="00243E66"/>
    <w:rsid w:val="00247D2B"/>
    <w:rsid w:val="00254D60"/>
    <w:rsid w:val="00261482"/>
    <w:rsid w:val="00267412"/>
    <w:rsid w:val="00267B1A"/>
    <w:rsid w:val="00270765"/>
    <w:rsid w:val="00282A01"/>
    <w:rsid w:val="00283548"/>
    <w:rsid w:val="00287D59"/>
    <w:rsid w:val="00292750"/>
    <w:rsid w:val="002934E4"/>
    <w:rsid w:val="002A3751"/>
    <w:rsid w:val="002A451A"/>
    <w:rsid w:val="002A5558"/>
    <w:rsid w:val="002A63A1"/>
    <w:rsid w:val="002B251D"/>
    <w:rsid w:val="002C011A"/>
    <w:rsid w:val="002C0733"/>
    <w:rsid w:val="002C09C0"/>
    <w:rsid w:val="002C1362"/>
    <w:rsid w:val="002C21DD"/>
    <w:rsid w:val="002D206B"/>
    <w:rsid w:val="002D3D9B"/>
    <w:rsid w:val="002D4AEB"/>
    <w:rsid w:val="002E1E43"/>
    <w:rsid w:val="002F2ED8"/>
    <w:rsid w:val="002F50C5"/>
    <w:rsid w:val="003052C0"/>
    <w:rsid w:val="00306056"/>
    <w:rsid w:val="00313736"/>
    <w:rsid w:val="00320E0B"/>
    <w:rsid w:val="00323A2D"/>
    <w:rsid w:val="00324F86"/>
    <w:rsid w:val="0033006E"/>
    <w:rsid w:val="00331B19"/>
    <w:rsid w:val="00337710"/>
    <w:rsid w:val="00350EC7"/>
    <w:rsid w:val="00351E3E"/>
    <w:rsid w:val="00355B90"/>
    <w:rsid w:val="0036206E"/>
    <w:rsid w:val="00367948"/>
    <w:rsid w:val="00372975"/>
    <w:rsid w:val="00372E05"/>
    <w:rsid w:val="003736B3"/>
    <w:rsid w:val="0037464A"/>
    <w:rsid w:val="00380EB6"/>
    <w:rsid w:val="003844E4"/>
    <w:rsid w:val="00386481"/>
    <w:rsid w:val="00394827"/>
    <w:rsid w:val="00395FAE"/>
    <w:rsid w:val="00396698"/>
    <w:rsid w:val="00396818"/>
    <w:rsid w:val="00396EF9"/>
    <w:rsid w:val="003A5B26"/>
    <w:rsid w:val="003B2B84"/>
    <w:rsid w:val="003C51DF"/>
    <w:rsid w:val="003C60AF"/>
    <w:rsid w:val="003C75B2"/>
    <w:rsid w:val="003D369B"/>
    <w:rsid w:val="003E6F00"/>
    <w:rsid w:val="003F5D9C"/>
    <w:rsid w:val="00401DA7"/>
    <w:rsid w:val="00407EE7"/>
    <w:rsid w:val="00410424"/>
    <w:rsid w:val="00417FFA"/>
    <w:rsid w:val="00421117"/>
    <w:rsid w:val="00424EE4"/>
    <w:rsid w:val="004279FA"/>
    <w:rsid w:val="004313BB"/>
    <w:rsid w:val="00431705"/>
    <w:rsid w:val="00446865"/>
    <w:rsid w:val="00455E2D"/>
    <w:rsid w:val="004567DC"/>
    <w:rsid w:val="00461BD5"/>
    <w:rsid w:val="0046253A"/>
    <w:rsid w:val="00466353"/>
    <w:rsid w:val="00466761"/>
    <w:rsid w:val="00466CC9"/>
    <w:rsid w:val="00470CFA"/>
    <w:rsid w:val="00470DEA"/>
    <w:rsid w:val="004742CC"/>
    <w:rsid w:val="00481C7F"/>
    <w:rsid w:val="00486DFB"/>
    <w:rsid w:val="00487527"/>
    <w:rsid w:val="00490E3D"/>
    <w:rsid w:val="00493ADF"/>
    <w:rsid w:val="004A0A1A"/>
    <w:rsid w:val="004A0B88"/>
    <w:rsid w:val="004A58E3"/>
    <w:rsid w:val="004B081C"/>
    <w:rsid w:val="004B0F0E"/>
    <w:rsid w:val="004B1F6F"/>
    <w:rsid w:val="004B5E82"/>
    <w:rsid w:val="004B5EAB"/>
    <w:rsid w:val="004B764F"/>
    <w:rsid w:val="004C1ABC"/>
    <w:rsid w:val="004C2E95"/>
    <w:rsid w:val="004C42B9"/>
    <w:rsid w:val="004C5548"/>
    <w:rsid w:val="004D125A"/>
    <w:rsid w:val="004D180C"/>
    <w:rsid w:val="004D3106"/>
    <w:rsid w:val="004D358C"/>
    <w:rsid w:val="004D449B"/>
    <w:rsid w:val="004D5D92"/>
    <w:rsid w:val="004E2F86"/>
    <w:rsid w:val="004E3784"/>
    <w:rsid w:val="004F198B"/>
    <w:rsid w:val="004F1DF9"/>
    <w:rsid w:val="004F43E9"/>
    <w:rsid w:val="004F61C8"/>
    <w:rsid w:val="004F6FA4"/>
    <w:rsid w:val="0050298A"/>
    <w:rsid w:val="00506E81"/>
    <w:rsid w:val="00507D06"/>
    <w:rsid w:val="00510C64"/>
    <w:rsid w:val="00511528"/>
    <w:rsid w:val="00514F2F"/>
    <w:rsid w:val="0052089F"/>
    <w:rsid w:val="005240D9"/>
    <w:rsid w:val="00524D78"/>
    <w:rsid w:val="0052536E"/>
    <w:rsid w:val="00533016"/>
    <w:rsid w:val="005335A4"/>
    <w:rsid w:val="005360A9"/>
    <w:rsid w:val="00540052"/>
    <w:rsid w:val="0054356B"/>
    <w:rsid w:val="005445CD"/>
    <w:rsid w:val="005457F0"/>
    <w:rsid w:val="005461CC"/>
    <w:rsid w:val="00552F19"/>
    <w:rsid w:val="00564BDA"/>
    <w:rsid w:val="0056602A"/>
    <w:rsid w:val="0056739B"/>
    <w:rsid w:val="005744F9"/>
    <w:rsid w:val="00576A28"/>
    <w:rsid w:val="005775FD"/>
    <w:rsid w:val="00584259"/>
    <w:rsid w:val="005856C5"/>
    <w:rsid w:val="00586FC7"/>
    <w:rsid w:val="00593422"/>
    <w:rsid w:val="00594E26"/>
    <w:rsid w:val="00596DE8"/>
    <w:rsid w:val="005A23E5"/>
    <w:rsid w:val="005C7704"/>
    <w:rsid w:val="005C7FC7"/>
    <w:rsid w:val="005D2C5E"/>
    <w:rsid w:val="005D303A"/>
    <w:rsid w:val="005D69B1"/>
    <w:rsid w:val="005E0B78"/>
    <w:rsid w:val="005E27B7"/>
    <w:rsid w:val="005E27F9"/>
    <w:rsid w:val="005E2C69"/>
    <w:rsid w:val="005E2E99"/>
    <w:rsid w:val="005F0C74"/>
    <w:rsid w:val="005F2600"/>
    <w:rsid w:val="005F26C8"/>
    <w:rsid w:val="005F797F"/>
    <w:rsid w:val="005F7D7C"/>
    <w:rsid w:val="006027B5"/>
    <w:rsid w:val="00603D6A"/>
    <w:rsid w:val="00607862"/>
    <w:rsid w:val="00616B6F"/>
    <w:rsid w:val="0061724E"/>
    <w:rsid w:val="00617342"/>
    <w:rsid w:val="006208AD"/>
    <w:rsid w:val="00627668"/>
    <w:rsid w:val="00627ED4"/>
    <w:rsid w:val="00632FAB"/>
    <w:rsid w:val="00646B65"/>
    <w:rsid w:val="00647C08"/>
    <w:rsid w:val="006514F3"/>
    <w:rsid w:val="006515E0"/>
    <w:rsid w:val="0065325F"/>
    <w:rsid w:val="00660ED1"/>
    <w:rsid w:val="00665DAB"/>
    <w:rsid w:val="006666AE"/>
    <w:rsid w:val="006671D6"/>
    <w:rsid w:val="00692EBE"/>
    <w:rsid w:val="00693FED"/>
    <w:rsid w:val="006964F9"/>
    <w:rsid w:val="006A2091"/>
    <w:rsid w:val="006B027C"/>
    <w:rsid w:val="006B626B"/>
    <w:rsid w:val="006B6F33"/>
    <w:rsid w:val="006C3842"/>
    <w:rsid w:val="006C3919"/>
    <w:rsid w:val="006D1AC6"/>
    <w:rsid w:val="006D2B1D"/>
    <w:rsid w:val="006D6EB6"/>
    <w:rsid w:val="006D7539"/>
    <w:rsid w:val="006E5E31"/>
    <w:rsid w:val="006F1D5D"/>
    <w:rsid w:val="006F2049"/>
    <w:rsid w:val="006F59E3"/>
    <w:rsid w:val="0070139D"/>
    <w:rsid w:val="00703D4F"/>
    <w:rsid w:val="00704174"/>
    <w:rsid w:val="00704B73"/>
    <w:rsid w:val="00705607"/>
    <w:rsid w:val="00712619"/>
    <w:rsid w:val="00714E13"/>
    <w:rsid w:val="007176F2"/>
    <w:rsid w:val="00726DD5"/>
    <w:rsid w:val="00727FCB"/>
    <w:rsid w:val="00733A82"/>
    <w:rsid w:val="00736F8E"/>
    <w:rsid w:val="00741395"/>
    <w:rsid w:val="007502D4"/>
    <w:rsid w:val="007543B5"/>
    <w:rsid w:val="007545FB"/>
    <w:rsid w:val="00754677"/>
    <w:rsid w:val="00761988"/>
    <w:rsid w:val="00762E61"/>
    <w:rsid w:val="00763BEB"/>
    <w:rsid w:val="007653B0"/>
    <w:rsid w:val="00772B47"/>
    <w:rsid w:val="0077394A"/>
    <w:rsid w:val="00773F82"/>
    <w:rsid w:val="007823F2"/>
    <w:rsid w:val="007912E0"/>
    <w:rsid w:val="0079425C"/>
    <w:rsid w:val="00794668"/>
    <w:rsid w:val="007952D7"/>
    <w:rsid w:val="007B5F57"/>
    <w:rsid w:val="007B7E18"/>
    <w:rsid w:val="007C181C"/>
    <w:rsid w:val="007C19C3"/>
    <w:rsid w:val="007D3ABA"/>
    <w:rsid w:val="007D400B"/>
    <w:rsid w:val="007E1A5A"/>
    <w:rsid w:val="007E372D"/>
    <w:rsid w:val="007E5554"/>
    <w:rsid w:val="007E6267"/>
    <w:rsid w:val="007F0AC6"/>
    <w:rsid w:val="007F35B1"/>
    <w:rsid w:val="007F4C24"/>
    <w:rsid w:val="007F6346"/>
    <w:rsid w:val="007F6357"/>
    <w:rsid w:val="007F760C"/>
    <w:rsid w:val="007F7757"/>
    <w:rsid w:val="00802031"/>
    <w:rsid w:val="008044C4"/>
    <w:rsid w:val="008072CD"/>
    <w:rsid w:val="00811829"/>
    <w:rsid w:val="0081270C"/>
    <w:rsid w:val="0081470B"/>
    <w:rsid w:val="00817CF3"/>
    <w:rsid w:val="00820963"/>
    <w:rsid w:val="00821B3D"/>
    <w:rsid w:val="008233A8"/>
    <w:rsid w:val="008256BF"/>
    <w:rsid w:val="0082740D"/>
    <w:rsid w:val="00830889"/>
    <w:rsid w:val="00830EFF"/>
    <w:rsid w:val="0083356D"/>
    <w:rsid w:val="0083636F"/>
    <w:rsid w:val="00842608"/>
    <w:rsid w:val="00843517"/>
    <w:rsid w:val="00844974"/>
    <w:rsid w:val="00851D36"/>
    <w:rsid w:val="00860FC5"/>
    <w:rsid w:val="008654CA"/>
    <w:rsid w:val="00866621"/>
    <w:rsid w:val="00866B18"/>
    <w:rsid w:val="0088046C"/>
    <w:rsid w:val="00882D46"/>
    <w:rsid w:val="008A1CBC"/>
    <w:rsid w:val="008A2057"/>
    <w:rsid w:val="008A2144"/>
    <w:rsid w:val="008A5A65"/>
    <w:rsid w:val="008B6954"/>
    <w:rsid w:val="008B6A8D"/>
    <w:rsid w:val="008C2F10"/>
    <w:rsid w:val="008C3561"/>
    <w:rsid w:val="008C3F9F"/>
    <w:rsid w:val="008C5657"/>
    <w:rsid w:val="008D4357"/>
    <w:rsid w:val="008E0494"/>
    <w:rsid w:val="008E0F30"/>
    <w:rsid w:val="008E5468"/>
    <w:rsid w:val="008F3B5D"/>
    <w:rsid w:val="008F58DF"/>
    <w:rsid w:val="008F6107"/>
    <w:rsid w:val="008F69A6"/>
    <w:rsid w:val="00901B04"/>
    <w:rsid w:val="00910FB3"/>
    <w:rsid w:val="0091414B"/>
    <w:rsid w:val="00926B8D"/>
    <w:rsid w:val="009274AA"/>
    <w:rsid w:val="00931D06"/>
    <w:rsid w:val="00932318"/>
    <w:rsid w:val="00942336"/>
    <w:rsid w:val="009453BF"/>
    <w:rsid w:val="00950395"/>
    <w:rsid w:val="00952134"/>
    <w:rsid w:val="009544A9"/>
    <w:rsid w:val="00956387"/>
    <w:rsid w:val="00956F00"/>
    <w:rsid w:val="0095785D"/>
    <w:rsid w:val="0096227D"/>
    <w:rsid w:val="009622AC"/>
    <w:rsid w:val="009642FE"/>
    <w:rsid w:val="0097200C"/>
    <w:rsid w:val="00973FC7"/>
    <w:rsid w:val="009743C0"/>
    <w:rsid w:val="00974801"/>
    <w:rsid w:val="009768BF"/>
    <w:rsid w:val="00983339"/>
    <w:rsid w:val="009845D7"/>
    <w:rsid w:val="00986EFD"/>
    <w:rsid w:val="00992FB4"/>
    <w:rsid w:val="009A06A2"/>
    <w:rsid w:val="009A38E0"/>
    <w:rsid w:val="009B01D8"/>
    <w:rsid w:val="009C1A61"/>
    <w:rsid w:val="009C7EF4"/>
    <w:rsid w:val="009D582A"/>
    <w:rsid w:val="009D6485"/>
    <w:rsid w:val="009D6AD4"/>
    <w:rsid w:val="009E54B9"/>
    <w:rsid w:val="009E574B"/>
    <w:rsid w:val="009E69C2"/>
    <w:rsid w:val="009F046F"/>
    <w:rsid w:val="009F36CD"/>
    <w:rsid w:val="009F67CB"/>
    <w:rsid w:val="00A01262"/>
    <w:rsid w:val="00A045A9"/>
    <w:rsid w:val="00A04BF9"/>
    <w:rsid w:val="00A1256B"/>
    <w:rsid w:val="00A16BE4"/>
    <w:rsid w:val="00A20264"/>
    <w:rsid w:val="00A22306"/>
    <w:rsid w:val="00A25266"/>
    <w:rsid w:val="00A26328"/>
    <w:rsid w:val="00A275CB"/>
    <w:rsid w:val="00A333D9"/>
    <w:rsid w:val="00A3418F"/>
    <w:rsid w:val="00A344E7"/>
    <w:rsid w:val="00A50D62"/>
    <w:rsid w:val="00A52E18"/>
    <w:rsid w:val="00A73D2E"/>
    <w:rsid w:val="00A77579"/>
    <w:rsid w:val="00A8120A"/>
    <w:rsid w:val="00A8174B"/>
    <w:rsid w:val="00A84E4F"/>
    <w:rsid w:val="00A860E4"/>
    <w:rsid w:val="00A94837"/>
    <w:rsid w:val="00A94B34"/>
    <w:rsid w:val="00AA77A8"/>
    <w:rsid w:val="00AB406D"/>
    <w:rsid w:val="00AB6B2A"/>
    <w:rsid w:val="00AD3BEC"/>
    <w:rsid w:val="00AE4682"/>
    <w:rsid w:val="00AE7A97"/>
    <w:rsid w:val="00AF0439"/>
    <w:rsid w:val="00AF6603"/>
    <w:rsid w:val="00AF79A9"/>
    <w:rsid w:val="00B020D8"/>
    <w:rsid w:val="00B06C34"/>
    <w:rsid w:val="00B07162"/>
    <w:rsid w:val="00B20446"/>
    <w:rsid w:val="00B24784"/>
    <w:rsid w:val="00B36268"/>
    <w:rsid w:val="00B4188B"/>
    <w:rsid w:val="00B42CC1"/>
    <w:rsid w:val="00B51830"/>
    <w:rsid w:val="00B520C0"/>
    <w:rsid w:val="00B63316"/>
    <w:rsid w:val="00B63E72"/>
    <w:rsid w:val="00B72CD4"/>
    <w:rsid w:val="00B83013"/>
    <w:rsid w:val="00B86682"/>
    <w:rsid w:val="00B93DCD"/>
    <w:rsid w:val="00B940A4"/>
    <w:rsid w:val="00B94FE6"/>
    <w:rsid w:val="00BA22B7"/>
    <w:rsid w:val="00BA3354"/>
    <w:rsid w:val="00BA62FA"/>
    <w:rsid w:val="00BB0EE2"/>
    <w:rsid w:val="00BB5EDB"/>
    <w:rsid w:val="00BB73C0"/>
    <w:rsid w:val="00BB7AE5"/>
    <w:rsid w:val="00BC2F8C"/>
    <w:rsid w:val="00BC67BB"/>
    <w:rsid w:val="00BD2980"/>
    <w:rsid w:val="00C001E9"/>
    <w:rsid w:val="00C01484"/>
    <w:rsid w:val="00C117B1"/>
    <w:rsid w:val="00C11E48"/>
    <w:rsid w:val="00C13A35"/>
    <w:rsid w:val="00C15D5C"/>
    <w:rsid w:val="00C16EE5"/>
    <w:rsid w:val="00C23CB8"/>
    <w:rsid w:val="00C243F3"/>
    <w:rsid w:val="00C26C11"/>
    <w:rsid w:val="00C270E5"/>
    <w:rsid w:val="00C3102D"/>
    <w:rsid w:val="00C31D43"/>
    <w:rsid w:val="00C31DA0"/>
    <w:rsid w:val="00C33407"/>
    <w:rsid w:val="00C3501D"/>
    <w:rsid w:val="00C42004"/>
    <w:rsid w:val="00C42085"/>
    <w:rsid w:val="00C523D8"/>
    <w:rsid w:val="00C536E4"/>
    <w:rsid w:val="00C7225A"/>
    <w:rsid w:val="00C74981"/>
    <w:rsid w:val="00C74D0B"/>
    <w:rsid w:val="00C80A6A"/>
    <w:rsid w:val="00C8269F"/>
    <w:rsid w:val="00C826B5"/>
    <w:rsid w:val="00C95BA2"/>
    <w:rsid w:val="00C96882"/>
    <w:rsid w:val="00CA2D1F"/>
    <w:rsid w:val="00CA5392"/>
    <w:rsid w:val="00CB1B5E"/>
    <w:rsid w:val="00CB330F"/>
    <w:rsid w:val="00CB4802"/>
    <w:rsid w:val="00CB5440"/>
    <w:rsid w:val="00CB572A"/>
    <w:rsid w:val="00CB688F"/>
    <w:rsid w:val="00CC0526"/>
    <w:rsid w:val="00CC0ACF"/>
    <w:rsid w:val="00CC0C16"/>
    <w:rsid w:val="00CC1458"/>
    <w:rsid w:val="00CC6A6B"/>
    <w:rsid w:val="00CC7FB4"/>
    <w:rsid w:val="00CD12D1"/>
    <w:rsid w:val="00CD35CF"/>
    <w:rsid w:val="00CD3C4B"/>
    <w:rsid w:val="00CE461F"/>
    <w:rsid w:val="00CE48EB"/>
    <w:rsid w:val="00CF4476"/>
    <w:rsid w:val="00D01B2F"/>
    <w:rsid w:val="00D0546E"/>
    <w:rsid w:val="00D056A4"/>
    <w:rsid w:val="00D05ABB"/>
    <w:rsid w:val="00D104C7"/>
    <w:rsid w:val="00D1695E"/>
    <w:rsid w:val="00D21935"/>
    <w:rsid w:val="00D24475"/>
    <w:rsid w:val="00D26AAC"/>
    <w:rsid w:val="00D26C19"/>
    <w:rsid w:val="00D33BDA"/>
    <w:rsid w:val="00D42585"/>
    <w:rsid w:val="00D425C4"/>
    <w:rsid w:val="00D441CE"/>
    <w:rsid w:val="00D517A9"/>
    <w:rsid w:val="00D53279"/>
    <w:rsid w:val="00D54696"/>
    <w:rsid w:val="00D56D8F"/>
    <w:rsid w:val="00D573CF"/>
    <w:rsid w:val="00D629A9"/>
    <w:rsid w:val="00D644A7"/>
    <w:rsid w:val="00D65C37"/>
    <w:rsid w:val="00D66857"/>
    <w:rsid w:val="00D678AC"/>
    <w:rsid w:val="00D8021A"/>
    <w:rsid w:val="00D90867"/>
    <w:rsid w:val="00D94344"/>
    <w:rsid w:val="00DA385E"/>
    <w:rsid w:val="00DA7186"/>
    <w:rsid w:val="00DB037A"/>
    <w:rsid w:val="00DB2732"/>
    <w:rsid w:val="00DB3694"/>
    <w:rsid w:val="00DB5D36"/>
    <w:rsid w:val="00DC011C"/>
    <w:rsid w:val="00DC3AA7"/>
    <w:rsid w:val="00DC4CF1"/>
    <w:rsid w:val="00DC66DF"/>
    <w:rsid w:val="00DC68A8"/>
    <w:rsid w:val="00DD0D91"/>
    <w:rsid w:val="00DD287D"/>
    <w:rsid w:val="00DD35E6"/>
    <w:rsid w:val="00DD5BB7"/>
    <w:rsid w:val="00DE2460"/>
    <w:rsid w:val="00DE508B"/>
    <w:rsid w:val="00DE5648"/>
    <w:rsid w:val="00DE73A7"/>
    <w:rsid w:val="00DF6D9F"/>
    <w:rsid w:val="00E0481F"/>
    <w:rsid w:val="00E10215"/>
    <w:rsid w:val="00E122C3"/>
    <w:rsid w:val="00E1389D"/>
    <w:rsid w:val="00E1461A"/>
    <w:rsid w:val="00E21E2A"/>
    <w:rsid w:val="00E24FD5"/>
    <w:rsid w:val="00E32131"/>
    <w:rsid w:val="00E335D9"/>
    <w:rsid w:val="00E4246F"/>
    <w:rsid w:val="00E437E4"/>
    <w:rsid w:val="00E43B97"/>
    <w:rsid w:val="00E43CC4"/>
    <w:rsid w:val="00E50796"/>
    <w:rsid w:val="00E51146"/>
    <w:rsid w:val="00E54D3B"/>
    <w:rsid w:val="00E55EB1"/>
    <w:rsid w:val="00E56CAD"/>
    <w:rsid w:val="00E62133"/>
    <w:rsid w:val="00E67189"/>
    <w:rsid w:val="00E82240"/>
    <w:rsid w:val="00E82740"/>
    <w:rsid w:val="00E85F83"/>
    <w:rsid w:val="00E87F9E"/>
    <w:rsid w:val="00E90023"/>
    <w:rsid w:val="00E9557D"/>
    <w:rsid w:val="00E95DE9"/>
    <w:rsid w:val="00EA6324"/>
    <w:rsid w:val="00EB7264"/>
    <w:rsid w:val="00EC3A09"/>
    <w:rsid w:val="00EC40BC"/>
    <w:rsid w:val="00EC524E"/>
    <w:rsid w:val="00ED1AED"/>
    <w:rsid w:val="00EE0B51"/>
    <w:rsid w:val="00EF1AA8"/>
    <w:rsid w:val="00EF42B6"/>
    <w:rsid w:val="00EF67C9"/>
    <w:rsid w:val="00F01E26"/>
    <w:rsid w:val="00F021B6"/>
    <w:rsid w:val="00F02A7C"/>
    <w:rsid w:val="00F052D3"/>
    <w:rsid w:val="00F11EEA"/>
    <w:rsid w:val="00F11F10"/>
    <w:rsid w:val="00F232E4"/>
    <w:rsid w:val="00F25368"/>
    <w:rsid w:val="00F27C2D"/>
    <w:rsid w:val="00F36AB3"/>
    <w:rsid w:val="00F37E56"/>
    <w:rsid w:val="00F435E1"/>
    <w:rsid w:val="00F45A1D"/>
    <w:rsid w:val="00F46130"/>
    <w:rsid w:val="00F46E0D"/>
    <w:rsid w:val="00F518D0"/>
    <w:rsid w:val="00F579E8"/>
    <w:rsid w:val="00F634AE"/>
    <w:rsid w:val="00F63A44"/>
    <w:rsid w:val="00F657A0"/>
    <w:rsid w:val="00FA65AE"/>
    <w:rsid w:val="00FB31FB"/>
    <w:rsid w:val="00FB5AB2"/>
    <w:rsid w:val="00FC257E"/>
    <w:rsid w:val="00FC2A26"/>
    <w:rsid w:val="00FC2BEF"/>
    <w:rsid w:val="00FC2CAC"/>
    <w:rsid w:val="00FC3049"/>
    <w:rsid w:val="00FC410F"/>
    <w:rsid w:val="00FC5B7A"/>
    <w:rsid w:val="00FD0151"/>
    <w:rsid w:val="00FD1323"/>
    <w:rsid w:val="00FD2667"/>
    <w:rsid w:val="00FD3A4D"/>
    <w:rsid w:val="00FE0BB7"/>
    <w:rsid w:val="00FE341D"/>
    <w:rsid w:val="00FE4A8D"/>
    <w:rsid w:val="00FE73D7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C5796"/>
  <w15:docId w15:val="{5794E59C-9E89-4C55-B2DA-C91177F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C1"/>
    <w:pPr>
      <w:spacing w:line="276" w:lineRule="auto"/>
      <w:jc w:val="both"/>
    </w:pPr>
    <w:rPr>
      <w:rFonts w:asciiTheme="majorHAnsi" w:eastAsia="Times New Roman" w:hAnsiTheme="majorHAnsi"/>
      <w:sz w:val="22"/>
      <w:szCs w:val="22"/>
    </w:rPr>
  </w:style>
  <w:style w:type="paragraph" w:styleId="Naslov1">
    <w:name w:val="heading 1"/>
    <w:basedOn w:val="Naslov"/>
    <w:next w:val="Normal"/>
    <w:link w:val="Naslov1Char"/>
    <w:uiPriority w:val="9"/>
    <w:qFormat/>
    <w:rsid w:val="00B42CC1"/>
    <w:pPr>
      <w:numPr>
        <w:numId w:val="1"/>
      </w:numPr>
      <w:shd w:val="clear" w:color="auto" w:fill="C3C3EB"/>
      <w:jc w:val="left"/>
      <w:outlineLvl w:val="0"/>
    </w:pPr>
    <w:rPr>
      <w:color w:val="0D0D0D" w:themeColor="text1" w:themeTint="F2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42CC1"/>
    <w:pPr>
      <w:outlineLvl w:val="1"/>
    </w:pPr>
    <w:rPr>
      <w:b/>
      <w:bCs/>
      <w:color w:val="333399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D6485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99"/>
    <w:qFormat/>
    <w:rsid w:val="003B2B84"/>
    <w:pPr>
      <w:jc w:val="center"/>
    </w:pPr>
    <w:rPr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3B2B84"/>
    <w:rPr>
      <w:rFonts w:ascii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3B2B84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2D4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D4AE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D4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4AEB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26DD5"/>
    <w:pPr>
      <w:suppressAutoHyphens/>
      <w:autoSpaceDN w:val="0"/>
      <w:spacing w:after="200" w:line="276" w:lineRule="auto"/>
      <w:textAlignment w:val="baseline"/>
    </w:pPr>
    <w:rPr>
      <w:rFonts w:cs="Calibri"/>
      <w:color w:val="000000"/>
      <w:kern w:val="3"/>
      <w:sz w:val="24"/>
      <w:szCs w:val="24"/>
    </w:rPr>
  </w:style>
  <w:style w:type="table" w:styleId="Reetkatablice">
    <w:name w:val="Table Grid"/>
    <w:basedOn w:val="Obinatablica"/>
    <w:uiPriority w:val="59"/>
    <w:rsid w:val="00DC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B42CC1"/>
    <w:rPr>
      <w:rFonts w:asciiTheme="majorHAnsi" w:eastAsia="Times New Roman" w:hAnsiTheme="majorHAnsi"/>
      <w:b/>
      <w:bCs/>
      <w:color w:val="0D0D0D" w:themeColor="text1" w:themeTint="F2"/>
      <w:sz w:val="24"/>
      <w:szCs w:val="24"/>
      <w:shd w:val="clear" w:color="auto" w:fill="C3C3EB"/>
    </w:rPr>
  </w:style>
  <w:style w:type="character" w:customStyle="1" w:styleId="Naslov2Char">
    <w:name w:val="Naslov 2 Char"/>
    <w:basedOn w:val="Zadanifontodlomka"/>
    <w:link w:val="Naslov2"/>
    <w:uiPriority w:val="9"/>
    <w:rsid w:val="00B42CC1"/>
    <w:rPr>
      <w:rFonts w:asciiTheme="majorHAnsi" w:eastAsia="Times New Roman" w:hAnsiTheme="majorHAnsi"/>
      <w:b/>
      <w:bCs/>
      <w:color w:val="333399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7F4C2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4C2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4C24"/>
    <w:rPr>
      <w:rFonts w:asciiTheme="majorHAnsi" w:eastAsia="Times New Roman" w:hAnsiTheme="majorHAn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4C2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4C24"/>
    <w:rPr>
      <w:rFonts w:asciiTheme="majorHAnsi" w:eastAsia="Times New Roman" w:hAnsiTheme="majorHAnsi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F4C24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4C24"/>
    <w:rPr>
      <w:rFonts w:asciiTheme="majorHAnsi" w:eastAsia="Times New Roman" w:hAnsiTheme="majorHAnsi"/>
    </w:rPr>
  </w:style>
  <w:style w:type="character" w:styleId="Referencafusnote">
    <w:name w:val="footnote reference"/>
    <w:basedOn w:val="Zadanifontodlomka"/>
    <w:uiPriority w:val="99"/>
    <w:semiHidden/>
    <w:unhideWhenUsed/>
    <w:rsid w:val="007F4C24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rsid w:val="009D64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naslov">
    <w:name w:val="Subtitle"/>
    <w:basedOn w:val="Standard"/>
    <w:next w:val="Normal"/>
    <w:link w:val="PodnaslovChar"/>
    <w:uiPriority w:val="11"/>
    <w:qFormat/>
    <w:rsid w:val="009D6485"/>
    <w:pPr>
      <w:spacing w:after="0" w:line="360" w:lineRule="auto"/>
      <w:ind w:left="1276" w:hanging="1276"/>
      <w:jc w:val="both"/>
    </w:pPr>
    <w:rPr>
      <w:rFonts w:ascii="Aptos" w:hAnsi="Aptos"/>
      <w:b/>
      <w:bCs/>
      <w:color w:val="262626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9D6485"/>
    <w:rPr>
      <w:rFonts w:ascii="Aptos" w:hAnsi="Aptos" w:cs="Calibri"/>
      <w:b/>
      <w:bCs/>
      <w:color w:val="262626"/>
      <w:kern w:val="3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9D6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6AD4"/>
    <w:rPr>
      <w:color w:val="954F72"/>
      <w:u w:val="single"/>
    </w:rPr>
  </w:style>
  <w:style w:type="paragraph" w:customStyle="1" w:styleId="msonormal0">
    <w:name w:val="msonormal"/>
    <w:basedOn w:val="Normal"/>
    <w:rsid w:val="009D6AD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D6AD4"/>
    <w:pPr>
      <w:shd w:val="clear" w:color="000000" w:fill="8888D8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0">
    <w:name w:val="xl70"/>
    <w:basedOn w:val="Normal"/>
    <w:rsid w:val="009D6AD4"/>
    <w:pPr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9D6AD4"/>
    <w:pPr>
      <w:pBdr>
        <w:bottom w:val="single" w:sz="4" w:space="0" w:color="BFBFBF"/>
      </w:pBdr>
      <w:shd w:val="clear" w:color="8EA9DB" w:fill="EAEAEA"/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2">
    <w:name w:val="xl72"/>
    <w:basedOn w:val="Normal"/>
    <w:rsid w:val="009D6A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sz w:val="20"/>
      <w:szCs w:val="20"/>
    </w:rPr>
  </w:style>
  <w:style w:type="paragraph" w:customStyle="1" w:styleId="xl73">
    <w:name w:val="xl73"/>
    <w:basedOn w:val="Normal"/>
    <w:rsid w:val="009D6AD4"/>
    <w:pPr>
      <w:pBdr>
        <w:top w:val="single" w:sz="4" w:space="0" w:color="BFBFBF"/>
        <w:bottom w:val="single" w:sz="4" w:space="0" w:color="BFBFBF"/>
      </w:pBdr>
      <w:shd w:val="clear" w:color="8EA9DB" w:fill="EAEAEA"/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9D6AD4"/>
    <w:pPr>
      <w:pBdr>
        <w:top w:val="single" w:sz="4" w:space="0" w:color="BFBFBF"/>
        <w:bottom w:val="single" w:sz="4" w:space="0" w:color="BFBFBF"/>
      </w:pBdr>
      <w:shd w:val="clear" w:color="000000" w:fill="C3C3EB"/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5">
    <w:name w:val="xl75"/>
    <w:basedOn w:val="Normal"/>
    <w:rsid w:val="009D6AD4"/>
    <w:pPr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9D6AD4"/>
    <w:pPr>
      <w:shd w:val="clear" w:color="305496" w:fill="8888D8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7">
    <w:name w:val="xl77"/>
    <w:basedOn w:val="Normal"/>
    <w:rsid w:val="009D6AD4"/>
    <w:pPr>
      <w:shd w:val="clear" w:color="000000" w:fill="8888D8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8">
    <w:name w:val="xl78"/>
    <w:basedOn w:val="Normal"/>
    <w:rsid w:val="009D6AD4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9D6AD4"/>
    <w:pPr>
      <w:pBdr>
        <w:top w:val="single" w:sz="4" w:space="0" w:color="BFBFBF"/>
        <w:bottom w:val="single" w:sz="4" w:space="0" w:color="BFBFBF"/>
      </w:pBdr>
      <w:shd w:val="clear" w:color="000000" w:fill="C3C3EB"/>
      <w:spacing w:before="100" w:beforeAutospacing="1" w:after="100" w:afterAutospacing="1" w:line="240" w:lineRule="auto"/>
      <w:jc w:val="right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0">
    <w:name w:val="xl80"/>
    <w:basedOn w:val="Normal"/>
    <w:rsid w:val="009D6AD4"/>
    <w:pPr>
      <w:spacing w:before="100" w:beforeAutospacing="1" w:after="100" w:afterAutospacing="1" w:line="240" w:lineRule="auto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81">
    <w:name w:val="xl81"/>
    <w:basedOn w:val="Normal"/>
    <w:rsid w:val="009D6AD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9D6AD4"/>
    <w:pPr>
      <w:pBdr>
        <w:bottom w:val="single" w:sz="4" w:space="0" w:color="BFBFBF"/>
      </w:pBdr>
      <w:shd w:val="clear" w:color="8EA9DB" w:fill="EAEAEA"/>
      <w:spacing w:before="100" w:beforeAutospacing="1" w:after="100" w:afterAutospacing="1" w:line="240" w:lineRule="auto"/>
      <w:jc w:val="right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3">
    <w:name w:val="xl83"/>
    <w:basedOn w:val="Normal"/>
    <w:rsid w:val="009D6A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9D6A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9D6AD4"/>
    <w:pPr>
      <w:pBdr>
        <w:top w:val="single" w:sz="4" w:space="0" w:color="BFBFBF"/>
        <w:bottom w:val="single" w:sz="4" w:space="0" w:color="BFBFBF"/>
      </w:pBdr>
      <w:shd w:val="clear" w:color="8EA9DB" w:fill="EAEAEA"/>
      <w:spacing w:before="100" w:beforeAutospacing="1" w:after="100" w:afterAutospacing="1" w:line="240" w:lineRule="auto"/>
      <w:jc w:val="right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6">
    <w:name w:val="xl86"/>
    <w:basedOn w:val="Normal"/>
    <w:rsid w:val="009D6AD4"/>
    <w:pPr>
      <w:pBdr>
        <w:top w:val="single" w:sz="4" w:space="0" w:color="BFBFBF"/>
        <w:bottom w:val="single" w:sz="4" w:space="0" w:color="BFBFBF"/>
      </w:pBdr>
      <w:shd w:val="clear" w:color="8EA9DB" w:fill="EAEAEA"/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7">
    <w:name w:val="xl87"/>
    <w:basedOn w:val="Normal"/>
    <w:rsid w:val="009D6AD4"/>
    <w:pPr>
      <w:pBdr>
        <w:top w:val="single" w:sz="4" w:space="0" w:color="BFBFBF"/>
        <w:bottom w:val="single" w:sz="4" w:space="0" w:color="BFBFBF"/>
      </w:pBdr>
      <w:shd w:val="clear" w:color="8EA9DB" w:fill="EAEAEA"/>
      <w:spacing w:before="100" w:beforeAutospacing="1" w:after="100" w:afterAutospacing="1" w:line="240" w:lineRule="auto"/>
      <w:jc w:val="right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8">
    <w:name w:val="xl88"/>
    <w:basedOn w:val="Normal"/>
    <w:rsid w:val="009D6A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jc w:val="right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9D6AD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jc w:val="left"/>
      <w:textAlignment w:val="center"/>
    </w:pPr>
    <w:rPr>
      <w:rFonts w:ascii="Cambria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odovod-pula.local\Company\KorRezerva\FINANCIJSKI%20KONTROLING\PLAN%20i%20PROJEKCIJE\Plan%202026-2029\PLAN%20-%20FIZI&#268;KI%20POKAZATELJI\Plan%20-%20KOLI&#268;INE%20VODE_final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zanaBS\AppData\Local\Microsoft\Windows\INetCache\Content.Outlook\QBLZKZTS\Plan%20-%20KOLI&#268;INE%20VODE_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odovod-pula.local\Company\KorRezerva\FINANCIJSKI%20KONTROLING\PLAN%20i%20PROJEKCIJE\Plan%202026-2029\PLAN%20-%20FIZI&#268;KI%20POKAZATELJI\Plan%20-%20ODVODN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603011284648386"/>
          <c:y val="7.3529411764705885E-2"/>
          <c:w val="0.64501114799998327"/>
          <c:h val="0.85294117647058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'Tablica za Plan'!$H$3</c:f>
              <c:strCache>
                <c:ptCount val="1"/>
              </c:strCache>
            </c:strRef>
          </c:tx>
          <c:spPr>
            <a:solidFill>
              <a:srgbClr val="8888D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za Plan'!$B$5:$B$15</c:f>
              <c:strCache>
                <c:ptCount val="11"/>
                <c:pt idx="0">
                  <c:v>Pogon Pula</c:v>
                </c:pt>
                <c:pt idx="1">
                  <c:v>Pogon Rakonek</c:v>
                </c:pt>
                <c:pt idx="2">
                  <c:v>Vodovod Gradole</c:v>
                </c:pt>
                <c:pt idx="3">
                  <c:v>Akumulacija Butoniga</c:v>
                </c:pt>
                <c:pt idx="4">
                  <c:v>Mutvica</c:v>
                </c:pt>
                <c:pt idx="5">
                  <c:v>F.G.-Kokoti</c:v>
                </c:pt>
                <c:pt idx="6">
                  <c:v>Plomin</c:v>
                </c:pt>
                <c:pt idx="7">
                  <c:v>Kožljak</c:v>
                </c:pt>
                <c:pt idx="8">
                  <c:v>Bubić jama/Rakonek</c:v>
                </c:pt>
                <c:pt idx="9">
                  <c:v>Sv. Anton</c:v>
                </c:pt>
                <c:pt idx="10">
                  <c:v>Ispiranje mreže</c:v>
                </c:pt>
              </c:strCache>
            </c:strRef>
          </c:cat>
          <c:val>
            <c:numRef>
              <c:f>'Tablica za Plan'!$H$5:$H$15</c:f>
              <c:numCache>
                <c:formatCode>0%</c:formatCode>
                <c:ptCount val="11"/>
                <c:pt idx="0">
                  <c:v>0.12630136986301368</c:v>
                </c:pt>
                <c:pt idx="1">
                  <c:v>0.3625321710253217</c:v>
                </c:pt>
                <c:pt idx="2">
                  <c:v>0.18180157741801578</c:v>
                </c:pt>
                <c:pt idx="3">
                  <c:v>0.13084267330842672</c:v>
                </c:pt>
                <c:pt idx="4">
                  <c:v>1.1623080116230802E-2</c:v>
                </c:pt>
                <c:pt idx="5">
                  <c:v>0.1403071814030718</c:v>
                </c:pt>
                <c:pt idx="6">
                  <c:v>1.2453300124533001E-2</c:v>
                </c:pt>
                <c:pt idx="7">
                  <c:v>2.7397260273972601E-2</c:v>
                </c:pt>
                <c:pt idx="8">
                  <c:v>1.6604400166044002E-3</c:v>
                </c:pt>
                <c:pt idx="9">
                  <c:v>1.3283520132835201E-2</c:v>
                </c:pt>
                <c:pt idx="10">
                  <c:v>-8.2025736820257374E-3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31-40D2-891F-A261F1BA73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788465183"/>
        <c:axId val="1788465663"/>
      </c:barChart>
      <c:catAx>
        <c:axId val="17884651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sr-Latn-RS"/>
          </a:p>
        </c:txPr>
        <c:crossAx val="1788465663"/>
        <c:crosses val="autoZero"/>
        <c:auto val="1"/>
        <c:lblAlgn val="ctr"/>
        <c:lblOffset val="100"/>
        <c:noMultiLvlLbl val="0"/>
      </c:catAx>
      <c:valAx>
        <c:axId val="1788465663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788465183"/>
        <c:crosses val="autoZero"/>
        <c:crossBetween val="between"/>
      </c:valAx>
    </c:plotArea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800">
          <a:latin typeface="Aptos" panose="020B0004020202020204" pitchFamily="34" charset="0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52108739266178"/>
          <c:y val="0.13657407407407407"/>
          <c:w val="0.46295760693111432"/>
          <c:h val="0.7731481481481481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27-4981-BEF9-1A918BBEEB1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27-4981-BEF9-1A918BBEEB16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27-4981-BEF9-1A918BBEEB16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527-4981-BEF9-1A918BBEEB16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527-4981-BEF9-1A918BBEEB16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527-4981-BEF9-1A918BBEEB16}"/>
              </c:ext>
            </c:extLst>
          </c:dPt>
          <c:dLbls>
            <c:dLbl>
              <c:idx val="0"/>
              <c:layout>
                <c:manualLayout>
                  <c:x val="0.19022192295656004"/>
                  <c:y val="8.88171262056809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27-4981-BEF9-1A918BBEEB16}"/>
                </c:ext>
              </c:extLst>
            </c:dLbl>
            <c:dLbl>
              <c:idx val="1"/>
              <c:layout>
                <c:manualLayout>
                  <c:x val="-0.18333333333333332"/>
                  <c:y val="6.01851851851851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27-4981-BEF9-1A918BBEEB16}"/>
                </c:ext>
              </c:extLst>
            </c:dLbl>
            <c:dLbl>
              <c:idx val="2"/>
              <c:layout>
                <c:manualLayout>
                  <c:x val="-0.30350662408389323"/>
                  <c:y val="-2.102847523816746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489058099231288"/>
                      <c:h val="0.1201013259169375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527-4981-BEF9-1A918BBEEB16}"/>
                </c:ext>
              </c:extLst>
            </c:dLbl>
            <c:dLbl>
              <c:idx val="3"/>
              <c:layout>
                <c:manualLayout>
                  <c:x val="-0.27816098943555956"/>
                  <c:y val="-0.1928529799916742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545202050905037"/>
                      <c:h val="0.180347404491105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527-4981-BEF9-1A918BBEEB16}"/>
                </c:ext>
              </c:extLst>
            </c:dLbl>
            <c:dLbl>
              <c:idx val="4"/>
              <c:layout>
                <c:manualLayout>
                  <c:x val="3.8730843330965245E-3"/>
                  <c:y val="-0.1783421166842333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27-4981-BEF9-1A918BBEEB16}"/>
                </c:ext>
              </c:extLst>
            </c:dLbl>
            <c:dLbl>
              <c:idx val="5"/>
              <c:layout>
                <c:manualLayout>
                  <c:x val="0.29497851664755881"/>
                  <c:y val="-0.1227868170022054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527-4981-BEF9-1A918BBEEB1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za Plan'!$B$3:$B$8</c:f>
              <c:strCache>
                <c:ptCount val="6"/>
                <c:pt idx="0">
                  <c:v>Kućanstva</c:v>
                </c:pt>
                <c:pt idx="1">
                  <c:v>Nisu kućanstva</c:v>
                </c:pt>
                <c:pt idx="2">
                  <c:v>Vlastita potrošnja</c:v>
                </c:pt>
                <c:pt idx="3">
                  <c:v>Socijalno ugroženi</c:v>
                </c:pt>
                <c:pt idx="4">
                  <c:v>Navodnjavanje</c:v>
                </c:pt>
                <c:pt idx="5">
                  <c:v>Drugi isporučitelji</c:v>
                </c:pt>
              </c:strCache>
            </c:strRef>
          </c:cat>
          <c:val>
            <c:numRef>
              <c:f>'Tablica za Plan'!$D$3:$D$8</c:f>
              <c:numCache>
                <c:formatCode>#,##0</c:formatCode>
                <c:ptCount val="6"/>
                <c:pt idx="0">
                  <c:v>6690650</c:v>
                </c:pt>
                <c:pt idx="1">
                  <c:v>2844570</c:v>
                </c:pt>
                <c:pt idx="2">
                  <c:v>52420</c:v>
                </c:pt>
                <c:pt idx="3">
                  <c:v>30760</c:v>
                </c:pt>
                <c:pt idx="4">
                  <c:v>163760</c:v>
                </c:pt>
                <c:pt idx="5">
                  <c:v>42000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527-4981-BEF9-1A918BBEEB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ptos" panose="020B0004020202020204" pitchFamily="34" charset="0"/>
        </a:defRPr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52108739266178"/>
          <c:y val="0.13657407407407407"/>
          <c:w val="0.46295760693111432"/>
          <c:h val="0.7731481481481481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3E-4C74-8FA1-7AD6CBFDE3B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3E-4C74-8FA1-7AD6CBFDE3B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3E-4C74-8FA1-7AD6CBFDE3B9}"/>
              </c:ext>
            </c:extLst>
          </c:dPt>
          <c:dLbls>
            <c:dLbl>
              <c:idx val="0"/>
              <c:layout>
                <c:manualLayout>
                  <c:x val="0.16373203804897793"/>
                  <c:y val="-8.3566291294593822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ptos" panose="020B0004020202020204" pitchFamily="34" charset="0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3E-4C74-8FA1-7AD6CBFDE3B9}"/>
                </c:ext>
              </c:extLst>
            </c:dLbl>
            <c:dLbl>
              <c:idx val="1"/>
              <c:layout>
                <c:manualLayout>
                  <c:x val="-0.18333333333333332"/>
                  <c:y val="6.018518518518514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ptos" panose="020B0004020202020204" pitchFamily="34" charset="0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3E-4C74-8FA1-7AD6CBFDE3B9}"/>
                </c:ext>
              </c:extLst>
            </c:dLbl>
            <c:dLbl>
              <c:idx val="2"/>
              <c:layout>
                <c:manualLayout>
                  <c:x val="-0.10863754603873181"/>
                  <c:y val="-5.7870005832604265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ptos" panose="020B0004020202020204" pitchFamily="34" charset="0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545202050905037"/>
                      <c:h val="0.180347404491105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D3E-4C74-8FA1-7AD6CBFDE3B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za Plan'!$B$3:$B$5</c:f>
              <c:strCache>
                <c:ptCount val="3"/>
                <c:pt idx="0">
                  <c:v>Kućanstva</c:v>
                </c:pt>
                <c:pt idx="1">
                  <c:v>Nisu kućanstva</c:v>
                </c:pt>
                <c:pt idx="2">
                  <c:v>Socijalno ugroženi</c:v>
                </c:pt>
              </c:strCache>
            </c:strRef>
          </c:cat>
          <c:val>
            <c:numRef>
              <c:f>'Tablica za Plan'!$D$3:$D$5</c:f>
              <c:numCache>
                <c:formatCode>#,##0</c:formatCode>
                <c:ptCount val="3"/>
                <c:pt idx="0">
                  <c:v>3886616</c:v>
                </c:pt>
                <c:pt idx="1">
                  <c:v>1862837</c:v>
                </c:pt>
                <c:pt idx="2">
                  <c:v>27182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3E-4C74-8FA1-7AD6CBFDE3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latin typeface="Aptos" panose="020B0004020202020204" pitchFamily="34" charset="0"/>
        </a:defRPr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3CA46-A37D-4115-B765-363B74BE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37</Pages>
  <Words>9396</Words>
  <Characters>69530</Characters>
  <Application>Microsoft Office Word</Application>
  <DocSecurity>0</DocSecurity>
  <Lines>579</Lines>
  <Paragraphs>157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POSLOVANJA</vt:lpstr>
      <vt:lpstr>PLAN POSLOVANJA</vt:lpstr>
    </vt:vector>
  </TitlesOfParts>
  <Company>Grizli777</Company>
  <LinksUpToDate>false</LinksUpToDate>
  <CharactersWithSpaces>78769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POSLOVANJA</dc:title>
  <dc:creator>Sandro Stupar</dc:creator>
  <cp:lastModifiedBy>Rozana Banković Stupar</cp:lastModifiedBy>
  <cp:revision>41</cp:revision>
  <cp:lastPrinted>2025-12-01T13:06:00Z</cp:lastPrinted>
  <dcterms:created xsi:type="dcterms:W3CDTF">2025-11-21T11:52:00Z</dcterms:created>
  <dcterms:modified xsi:type="dcterms:W3CDTF">2026-03-09T05:56:00Z</dcterms:modified>
</cp:coreProperties>
</file>